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36D5AF" w14:textId="4A862D14" w:rsidR="0098430C" w:rsidRPr="007D5206" w:rsidRDefault="00E464CF" w:rsidP="0098430C">
      <w:pPr>
        <w:jc w:val="center"/>
        <w:rPr>
          <w:rFonts w:ascii="Times New Roman" w:hAnsi="Times New Roman" w:cs="Times New Roman"/>
          <w:b/>
          <w:bCs/>
          <w:sz w:val="32"/>
          <w:szCs w:val="32"/>
          <w:u w:val="single"/>
        </w:rPr>
      </w:pPr>
      <w:r w:rsidRPr="007D5206">
        <w:rPr>
          <w:rFonts w:ascii="Times New Roman" w:hAnsi="Times New Roman" w:cs="Times New Roman"/>
          <w:b/>
          <w:bCs/>
          <w:sz w:val="32"/>
          <w:szCs w:val="32"/>
          <w:u w:val="single"/>
        </w:rPr>
        <w:t>The</w:t>
      </w:r>
      <w:r w:rsidR="00E1241E" w:rsidRPr="007D5206">
        <w:rPr>
          <w:rFonts w:ascii="Times New Roman" w:hAnsi="Times New Roman" w:cs="Times New Roman"/>
          <w:b/>
          <w:bCs/>
          <w:sz w:val="32"/>
          <w:szCs w:val="32"/>
          <w:u w:val="single"/>
        </w:rPr>
        <w:t>y</w:t>
      </w:r>
      <w:r w:rsidRPr="007D5206">
        <w:rPr>
          <w:rFonts w:ascii="Times New Roman" w:hAnsi="Times New Roman" w:cs="Times New Roman"/>
          <w:b/>
          <w:bCs/>
          <w:sz w:val="32"/>
          <w:szCs w:val="32"/>
          <w:u w:val="single"/>
        </w:rPr>
        <w:t xml:space="preserve"> Cannot </w:t>
      </w:r>
      <w:r w:rsidR="006E4D08" w:rsidRPr="007D5206">
        <w:rPr>
          <w:rFonts w:ascii="Times New Roman" w:hAnsi="Times New Roman" w:cs="Times New Roman"/>
          <w:b/>
          <w:bCs/>
          <w:sz w:val="32"/>
          <w:szCs w:val="32"/>
          <w:u w:val="single"/>
        </w:rPr>
        <w:t>A</w:t>
      </w:r>
      <w:r w:rsidRPr="007D5206">
        <w:rPr>
          <w:rFonts w:ascii="Times New Roman" w:hAnsi="Times New Roman" w:cs="Times New Roman"/>
          <w:b/>
          <w:bCs/>
          <w:sz w:val="32"/>
          <w:szCs w:val="32"/>
          <w:u w:val="single"/>
        </w:rPr>
        <w:t xml:space="preserve">ll </w:t>
      </w:r>
      <w:r w:rsidR="006E4D08" w:rsidRPr="007D5206">
        <w:rPr>
          <w:rFonts w:ascii="Times New Roman" w:hAnsi="Times New Roman" w:cs="Times New Roman"/>
          <w:b/>
          <w:bCs/>
          <w:sz w:val="32"/>
          <w:szCs w:val="32"/>
          <w:u w:val="single"/>
        </w:rPr>
        <w:t>B</w:t>
      </w:r>
      <w:r w:rsidRPr="007D5206">
        <w:rPr>
          <w:rFonts w:ascii="Times New Roman" w:hAnsi="Times New Roman" w:cs="Times New Roman"/>
          <w:b/>
          <w:bCs/>
          <w:sz w:val="32"/>
          <w:szCs w:val="32"/>
          <w:u w:val="single"/>
        </w:rPr>
        <w:t>e Wrong</w:t>
      </w:r>
      <w:r w:rsidR="006E4D08" w:rsidRPr="007D5206">
        <w:rPr>
          <w:rFonts w:ascii="Times New Roman" w:hAnsi="Times New Roman" w:cs="Times New Roman"/>
          <w:b/>
          <w:bCs/>
          <w:sz w:val="32"/>
          <w:szCs w:val="32"/>
          <w:u w:val="single"/>
        </w:rPr>
        <w:t>.</w:t>
      </w:r>
    </w:p>
    <w:p w14:paraId="4E84E876" w14:textId="49A34C4E" w:rsidR="007B6284" w:rsidRPr="00E464CF" w:rsidRDefault="007D5206" w:rsidP="0098430C">
      <w:pPr>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A collection of evidence to support claims of genocide in Gaza.</w:t>
      </w:r>
    </w:p>
    <w:p w14:paraId="4AD13A3E" w14:textId="647DB484" w:rsidR="0094517F" w:rsidRPr="008A54EB" w:rsidRDefault="006E4D08" w:rsidP="008A54EB">
      <w:pPr>
        <w:pBdr>
          <w:top w:val="single" w:sz="4" w:space="1" w:color="auto"/>
          <w:left w:val="single" w:sz="4" w:space="4" w:color="auto"/>
          <w:bottom w:val="single" w:sz="4" w:space="1" w:color="auto"/>
          <w:right w:val="single" w:sz="4" w:space="4" w:color="auto"/>
        </w:pBdr>
        <w:jc w:val="both"/>
        <w:rPr>
          <w:rFonts w:ascii="Times New Roman" w:hAnsi="Times New Roman" w:cs="Times New Roman"/>
          <w:b/>
          <w:bCs/>
          <w:i/>
          <w:iCs/>
          <w:sz w:val="28"/>
          <w:szCs w:val="28"/>
        </w:rPr>
      </w:pPr>
      <w:r w:rsidRPr="008A54EB">
        <w:rPr>
          <w:rFonts w:ascii="Times New Roman" w:hAnsi="Times New Roman" w:cs="Times New Roman"/>
          <w:b/>
          <w:bCs/>
          <w:i/>
          <w:iCs/>
          <w:sz w:val="28"/>
          <w:szCs w:val="28"/>
          <w:u w:val="single"/>
        </w:rPr>
        <w:t>Genocide definition from the Convention. 1</w:t>
      </w:r>
      <w:r w:rsidR="00E100D8" w:rsidRPr="008A54EB">
        <w:rPr>
          <w:rFonts w:ascii="Times New Roman" w:hAnsi="Times New Roman" w:cs="Times New Roman"/>
          <w:b/>
          <w:bCs/>
          <w:i/>
          <w:iCs/>
          <w:sz w:val="28"/>
          <w:szCs w:val="28"/>
          <w:u w:val="single"/>
        </w:rPr>
        <w:t>9</w:t>
      </w:r>
      <w:r w:rsidRPr="008A54EB">
        <w:rPr>
          <w:rFonts w:ascii="Times New Roman" w:hAnsi="Times New Roman" w:cs="Times New Roman"/>
          <w:b/>
          <w:bCs/>
          <w:i/>
          <w:iCs/>
          <w:sz w:val="28"/>
          <w:szCs w:val="28"/>
          <w:u w:val="single"/>
        </w:rPr>
        <w:t>48.</w:t>
      </w:r>
      <w:r w:rsidR="00E100D8" w:rsidRPr="008A54EB">
        <w:rPr>
          <w:rFonts w:ascii="Times New Roman" w:hAnsi="Times New Roman" w:cs="Times New Roman"/>
          <w:b/>
          <w:bCs/>
          <w:i/>
          <w:iCs/>
          <w:sz w:val="28"/>
          <w:szCs w:val="28"/>
          <w:u w:val="single"/>
        </w:rPr>
        <w:t xml:space="preserve"> </w:t>
      </w:r>
      <w:r w:rsidR="00E100D8" w:rsidRPr="008A54EB">
        <w:rPr>
          <w:rFonts w:ascii="Times New Roman" w:hAnsi="Times New Roman" w:cs="Times New Roman"/>
          <w:b/>
          <w:bCs/>
          <w:i/>
          <w:iCs/>
          <w:sz w:val="28"/>
          <w:szCs w:val="28"/>
        </w:rPr>
        <w:t xml:space="preserve">  </w:t>
      </w:r>
      <w:proofErr w:type="gramStart"/>
      <w:r w:rsidR="00E100D8" w:rsidRPr="008A54EB">
        <w:rPr>
          <w:rFonts w:ascii="Times New Roman" w:hAnsi="Times New Roman" w:cs="Times New Roman"/>
          <w:b/>
          <w:bCs/>
          <w:i/>
          <w:iCs/>
          <w:sz w:val="28"/>
          <w:szCs w:val="28"/>
        </w:rPr>
        <w:t xml:space="preserve">   </w:t>
      </w:r>
      <w:r w:rsidR="0094517F" w:rsidRPr="008A54EB">
        <w:rPr>
          <w:rFonts w:ascii="Times New Roman" w:hAnsi="Times New Roman" w:cs="Times New Roman"/>
          <w:b/>
          <w:bCs/>
          <w:i/>
          <w:iCs/>
          <w:sz w:val="28"/>
          <w:szCs w:val="28"/>
        </w:rPr>
        <w:t>“</w:t>
      </w:r>
      <w:proofErr w:type="gramEnd"/>
      <w:r w:rsidRPr="008A54EB">
        <w:rPr>
          <w:rFonts w:ascii="Times New Roman" w:hAnsi="Times New Roman" w:cs="Times New Roman"/>
          <w:b/>
          <w:bCs/>
          <w:i/>
          <w:iCs/>
          <w:sz w:val="28"/>
          <w:szCs w:val="28"/>
        </w:rPr>
        <w:t>…</w:t>
      </w:r>
      <w:r w:rsidR="0094517F" w:rsidRPr="008A54EB">
        <w:rPr>
          <w:rFonts w:ascii="Times New Roman" w:hAnsi="Times New Roman" w:cs="Times New Roman"/>
          <w:b/>
          <w:bCs/>
          <w:i/>
          <w:iCs/>
          <w:sz w:val="28"/>
          <w:szCs w:val="28"/>
        </w:rPr>
        <w:t xml:space="preserve">causing serious bodily or mental harm to members of the group”; and “deliberately inflicting on the group conditions of life calculated to bring about its physical destruction in whole or in part”. </w:t>
      </w:r>
      <w:r w:rsidR="006E7C39" w:rsidRPr="008A54EB">
        <w:rPr>
          <w:rFonts w:ascii="Times New Roman" w:hAnsi="Times New Roman" w:cs="Times New Roman"/>
          <w:b/>
          <w:bCs/>
          <w:i/>
          <w:iCs/>
          <w:sz w:val="28"/>
          <w:szCs w:val="28"/>
        </w:rPr>
        <w:t>T</w:t>
      </w:r>
      <w:r w:rsidR="0094517F" w:rsidRPr="008A54EB">
        <w:rPr>
          <w:rFonts w:ascii="Times New Roman" w:hAnsi="Times New Roman" w:cs="Times New Roman"/>
          <w:b/>
          <w:bCs/>
          <w:i/>
          <w:iCs/>
          <w:sz w:val="28"/>
          <w:szCs w:val="28"/>
        </w:rPr>
        <w:t xml:space="preserve">hese acts </w:t>
      </w:r>
      <w:r w:rsidR="006E7C39" w:rsidRPr="008A54EB">
        <w:rPr>
          <w:rFonts w:ascii="Times New Roman" w:hAnsi="Times New Roman" w:cs="Times New Roman"/>
          <w:b/>
          <w:bCs/>
          <w:i/>
          <w:iCs/>
          <w:sz w:val="28"/>
          <w:szCs w:val="28"/>
        </w:rPr>
        <w:t xml:space="preserve">are committed </w:t>
      </w:r>
      <w:r w:rsidR="0094517F" w:rsidRPr="008A54EB">
        <w:rPr>
          <w:rFonts w:ascii="Times New Roman" w:hAnsi="Times New Roman" w:cs="Times New Roman"/>
          <w:b/>
          <w:bCs/>
          <w:i/>
          <w:iCs/>
          <w:sz w:val="28"/>
          <w:szCs w:val="28"/>
        </w:rPr>
        <w:t>with the specific “intent to destroy</w:t>
      </w:r>
      <w:r w:rsidR="00A037CF" w:rsidRPr="008A54EB">
        <w:rPr>
          <w:rFonts w:ascii="Times New Roman" w:hAnsi="Times New Roman" w:cs="Times New Roman"/>
          <w:b/>
          <w:bCs/>
          <w:i/>
          <w:iCs/>
          <w:sz w:val="28"/>
          <w:szCs w:val="28"/>
        </w:rPr>
        <w:t xml:space="preserve"> (a group)</w:t>
      </w:r>
      <w:r w:rsidR="0094517F" w:rsidRPr="008A54EB">
        <w:rPr>
          <w:rFonts w:ascii="Times New Roman" w:hAnsi="Times New Roman" w:cs="Times New Roman"/>
          <w:b/>
          <w:bCs/>
          <w:i/>
          <w:iCs/>
          <w:sz w:val="28"/>
          <w:szCs w:val="28"/>
        </w:rPr>
        <w:t>, in whole or in part</w:t>
      </w:r>
      <w:r w:rsidR="00A037CF" w:rsidRPr="008A54EB">
        <w:rPr>
          <w:rFonts w:ascii="Times New Roman" w:hAnsi="Times New Roman" w:cs="Times New Roman"/>
          <w:b/>
          <w:bCs/>
          <w:i/>
          <w:iCs/>
          <w:sz w:val="28"/>
          <w:szCs w:val="28"/>
        </w:rPr>
        <w:t>.”</w:t>
      </w:r>
    </w:p>
    <w:p w14:paraId="2D56C8D9" w14:textId="77777777" w:rsidR="008D7587" w:rsidRDefault="008D7587" w:rsidP="009953A2">
      <w:pPr>
        <w:jc w:val="both"/>
        <w:rPr>
          <w:rFonts w:ascii="Times New Roman" w:hAnsi="Times New Roman" w:cs="Times New Roman"/>
          <w:b/>
          <w:bCs/>
          <w:sz w:val="28"/>
          <w:szCs w:val="28"/>
        </w:rPr>
      </w:pPr>
    </w:p>
    <w:p w14:paraId="576E2558" w14:textId="6188AB3F" w:rsidR="0017091D" w:rsidRPr="001747C0" w:rsidRDefault="00B01BC2" w:rsidP="001747C0">
      <w:pPr>
        <w:pStyle w:val="ListParagraph"/>
        <w:numPr>
          <w:ilvl w:val="0"/>
          <w:numId w:val="6"/>
        </w:numPr>
        <w:rPr>
          <w:rFonts w:ascii="Times New Roman" w:hAnsi="Times New Roman" w:cs="Times New Roman"/>
          <w:sz w:val="28"/>
          <w:szCs w:val="28"/>
        </w:rPr>
      </w:pPr>
      <w:r w:rsidRPr="001747C0">
        <w:rPr>
          <w:rFonts w:ascii="Times New Roman" w:hAnsi="Times New Roman" w:cs="Times New Roman"/>
          <w:b/>
          <w:bCs/>
          <w:i/>
          <w:iCs/>
          <w:sz w:val="28"/>
          <w:szCs w:val="28"/>
        </w:rPr>
        <w:t>Stated Intention.</w:t>
      </w:r>
    </w:p>
    <w:p w14:paraId="684046FB" w14:textId="4B035832" w:rsidR="005D5907" w:rsidRDefault="001747C0" w:rsidP="005D5907">
      <w:pPr>
        <w:jc w:val="both"/>
        <w:rPr>
          <w:rFonts w:ascii="Times New Roman" w:hAnsi="Times New Roman" w:cs="Times New Roman"/>
          <w:b/>
          <w:bCs/>
          <w:sz w:val="28"/>
          <w:szCs w:val="28"/>
        </w:rPr>
      </w:pPr>
      <w:r>
        <w:rPr>
          <w:rFonts w:ascii="Times New Roman" w:hAnsi="Times New Roman" w:cs="Times New Roman"/>
          <w:sz w:val="28"/>
          <w:szCs w:val="28"/>
        </w:rPr>
        <w:t>1</w:t>
      </w:r>
      <w:r w:rsidR="000066F7">
        <w:rPr>
          <w:rFonts w:ascii="Times New Roman" w:hAnsi="Times New Roman" w:cs="Times New Roman"/>
          <w:sz w:val="28"/>
          <w:szCs w:val="28"/>
        </w:rPr>
        <w:t xml:space="preserve"> (</w:t>
      </w:r>
      <w:proofErr w:type="gramStart"/>
      <w:r w:rsidR="000066F7">
        <w:rPr>
          <w:rFonts w:ascii="Times New Roman" w:hAnsi="Times New Roman" w:cs="Times New Roman"/>
          <w:sz w:val="28"/>
          <w:szCs w:val="28"/>
        </w:rPr>
        <w:t xml:space="preserve">a)  </w:t>
      </w:r>
      <w:r w:rsidR="000066F7" w:rsidRPr="005E412A">
        <w:rPr>
          <w:rFonts w:ascii="Times New Roman" w:hAnsi="Times New Roman" w:cs="Times New Roman"/>
          <w:sz w:val="28"/>
          <w:szCs w:val="28"/>
          <w:u w:val="single"/>
        </w:rPr>
        <w:t>Quotations</w:t>
      </w:r>
      <w:proofErr w:type="gramEnd"/>
      <w:r w:rsidR="000066F7" w:rsidRPr="005E412A">
        <w:rPr>
          <w:rFonts w:ascii="Times New Roman" w:hAnsi="Times New Roman" w:cs="Times New Roman"/>
          <w:sz w:val="28"/>
          <w:szCs w:val="28"/>
          <w:u w:val="single"/>
        </w:rPr>
        <w:t xml:space="preserve"> from Israeli politicians and </w:t>
      </w:r>
      <w:r w:rsidR="005D5907" w:rsidRPr="005E412A">
        <w:rPr>
          <w:rFonts w:ascii="Times New Roman" w:hAnsi="Times New Roman" w:cs="Times New Roman"/>
          <w:sz w:val="28"/>
          <w:szCs w:val="28"/>
          <w:u w:val="single"/>
        </w:rPr>
        <w:t>military</w:t>
      </w:r>
      <w:r w:rsidR="005A76C3" w:rsidRPr="005E412A">
        <w:rPr>
          <w:rFonts w:ascii="Times New Roman" w:hAnsi="Times New Roman" w:cs="Times New Roman"/>
          <w:sz w:val="28"/>
          <w:szCs w:val="28"/>
          <w:u w:val="single"/>
        </w:rPr>
        <w:t>, 2023</w:t>
      </w:r>
      <w:r w:rsidR="005D5907" w:rsidRPr="005E412A">
        <w:rPr>
          <w:rFonts w:ascii="Times New Roman" w:hAnsi="Times New Roman" w:cs="Times New Roman"/>
          <w:sz w:val="28"/>
          <w:szCs w:val="28"/>
          <w:u w:val="single"/>
        </w:rPr>
        <w:t>:</w:t>
      </w:r>
      <w:r w:rsidR="005D5907" w:rsidRPr="005E412A">
        <w:rPr>
          <w:rFonts w:ascii="Times New Roman" w:hAnsi="Times New Roman" w:cs="Times New Roman"/>
          <w:b/>
          <w:bCs/>
          <w:sz w:val="28"/>
          <w:szCs w:val="28"/>
          <w:u w:val="single"/>
        </w:rPr>
        <w:t xml:space="preserve"> </w:t>
      </w:r>
    </w:p>
    <w:p w14:paraId="35DE674B" w14:textId="233D2380" w:rsidR="005D5907" w:rsidRPr="005664EE" w:rsidRDefault="005D5907" w:rsidP="005D5907">
      <w:pPr>
        <w:numPr>
          <w:ilvl w:val="0"/>
          <w:numId w:val="1"/>
        </w:numPr>
        <w:jc w:val="both"/>
        <w:rPr>
          <w:rFonts w:ascii="Times New Roman" w:hAnsi="Times New Roman" w:cs="Times New Roman"/>
          <w:sz w:val="28"/>
          <w:szCs w:val="28"/>
        </w:rPr>
      </w:pPr>
      <w:r w:rsidRPr="005664EE">
        <w:rPr>
          <w:rFonts w:ascii="Times New Roman" w:hAnsi="Times New Roman" w:cs="Times New Roman"/>
          <w:sz w:val="28"/>
          <w:szCs w:val="28"/>
        </w:rPr>
        <w:t>9</w:t>
      </w:r>
      <w:r w:rsidRPr="005664EE">
        <w:rPr>
          <w:rFonts w:ascii="Times New Roman" w:hAnsi="Times New Roman" w:cs="Times New Roman"/>
          <w:sz w:val="28"/>
          <w:szCs w:val="28"/>
          <w:vertAlign w:val="superscript"/>
        </w:rPr>
        <w:t>th</w:t>
      </w:r>
      <w:r w:rsidRPr="005664EE">
        <w:rPr>
          <w:rFonts w:ascii="Times New Roman" w:hAnsi="Times New Roman" w:cs="Times New Roman"/>
          <w:sz w:val="28"/>
          <w:szCs w:val="28"/>
        </w:rPr>
        <w:t xml:space="preserve"> October, Israeli Defen</w:t>
      </w:r>
      <w:r w:rsidR="005A76C3" w:rsidRPr="005664EE">
        <w:rPr>
          <w:rFonts w:ascii="Times New Roman" w:hAnsi="Times New Roman" w:cs="Times New Roman"/>
          <w:sz w:val="28"/>
          <w:szCs w:val="28"/>
        </w:rPr>
        <w:t>c</w:t>
      </w:r>
      <w:r w:rsidRPr="005664EE">
        <w:rPr>
          <w:rFonts w:ascii="Times New Roman" w:hAnsi="Times New Roman" w:cs="Times New Roman"/>
          <w:sz w:val="28"/>
          <w:szCs w:val="28"/>
        </w:rPr>
        <w:t xml:space="preserve">e Minister Yoav Gallant: “We are fighting human </w:t>
      </w:r>
      <w:proofErr w:type="gramStart"/>
      <w:r w:rsidRPr="005664EE">
        <w:rPr>
          <w:rFonts w:ascii="Times New Roman" w:hAnsi="Times New Roman" w:cs="Times New Roman"/>
          <w:sz w:val="28"/>
          <w:szCs w:val="28"/>
        </w:rPr>
        <w:t>animals</w:t>
      </w:r>
      <w:proofErr w:type="gramEnd"/>
      <w:r w:rsidRPr="005664EE">
        <w:rPr>
          <w:rFonts w:ascii="Times New Roman" w:hAnsi="Times New Roman" w:cs="Times New Roman"/>
          <w:sz w:val="28"/>
          <w:szCs w:val="28"/>
        </w:rPr>
        <w:t xml:space="preserve"> and we act accordingly. Gaza won’t return to what it was before. We will eliminate everything.” </w:t>
      </w:r>
    </w:p>
    <w:p w14:paraId="302D8169" w14:textId="20994BBB" w:rsidR="005D5907" w:rsidRPr="005664EE" w:rsidRDefault="005D5907" w:rsidP="005D5907">
      <w:pPr>
        <w:numPr>
          <w:ilvl w:val="0"/>
          <w:numId w:val="1"/>
        </w:numPr>
        <w:jc w:val="both"/>
        <w:rPr>
          <w:rFonts w:ascii="Times New Roman" w:hAnsi="Times New Roman" w:cs="Times New Roman"/>
          <w:sz w:val="28"/>
          <w:szCs w:val="28"/>
        </w:rPr>
      </w:pPr>
      <w:r w:rsidRPr="005664EE">
        <w:rPr>
          <w:rFonts w:ascii="Times New Roman" w:hAnsi="Times New Roman" w:cs="Times New Roman"/>
          <w:sz w:val="28"/>
          <w:szCs w:val="28"/>
        </w:rPr>
        <w:t>10 October, the head of the Israeli army’s Coordinator of Government Activities in the Territories (COGAT), Maj. Gen. Ghassan Alian: “Human animals must be treated as such. There will be no electricity and no water, there will only be destruction. You wanted hell, you will get hell</w:t>
      </w:r>
      <w:r w:rsidR="005A76C3" w:rsidRPr="005664EE">
        <w:rPr>
          <w:rFonts w:ascii="Times New Roman" w:hAnsi="Times New Roman" w:cs="Times New Roman"/>
          <w:sz w:val="28"/>
          <w:szCs w:val="28"/>
        </w:rPr>
        <w:t>.</w:t>
      </w:r>
      <w:r w:rsidRPr="005664EE">
        <w:rPr>
          <w:rFonts w:ascii="Times New Roman" w:hAnsi="Times New Roman" w:cs="Times New Roman"/>
          <w:sz w:val="28"/>
          <w:szCs w:val="28"/>
        </w:rPr>
        <w:t xml:space="preserve">” </w:t>
      </w:r>
    </w:p>
    <w:p w14:paraId="5724DC18" w14:textId="77777777" w:rsidR="00310615" w:rsidRPr="00017B9C" w:rsidRDefault="005D5907" w:rsidP="00017B9C">
      <w:pPr>
        <w:pStyle w:val="ListParagraph"/>
        <w:numPr>
          <w:ilvl w:val="0"/>
          <w:numId w:val="1"/>
        </w:numPr>
        <w:jc w:val="both"/>
        <w:rPr>
          <w:rFonts w:ascii="Times New Roman" w:hAnsi="Times New Roman" w:cs="Times New Roman"/>
          <w:sz w:val="28"/>
          <w:szCs w:val="28"/>
        </w:rPr>
      </w:pPr>
      <w:r w:rsidRPr="00017B9C">
        <w:rPr>
          <w:rFonts w:ascii="Times New Roman" w:hAnsi="Times New Roman" w:cs="Times New Roman"/>
          <w:sz w:val="28"/>
          <w:szCs w:val="28"/>
        </w:rPr>
        <w:t>The same day, Israeli army spokesperson Daniel Hagari acknowledged the intentionally destructive nature of Israel’s bombing campaign in Gaza: “The emphasis is on damage and not on accuracy.”</w:t>
      </w:r>
      <w:r w:rsidR="005447FA" w:rsidRPr="00017B9C">
        <w:rPr>
          <w:rFonts w:ascii="Times New Roman" w:hAnsi="Times New Roman" w:cs="Times New Roman"/>
          <w:sz w:val="28"/>
          <w:szCs w:val="28"/>
        </w:rPr>
        <w:t xml:space="preserve"> </w:t>
      </w:r>
    </w:p>
    <w:p w14:paraId="0926884E" w14:textId="7727AB68" w:rsidR="0025496D" w:rsidRPr="0025496D" w:rsidRDefault="00E335CA" w:rsidP="0025496D">
      <w:pPr>
        <w:pStyle w:val="ListParagraph"/>
        <w:numPr>
          <w:ilvl w:val="0"/>
          <w:numId w:val="1"/>
        </w:numPr>
        <w:jc w:val="both"/>
        <w:rPr>
          <w:rFonts w:ascii="Times New Roman" w:hAnsi="Times New Roman" w:cs="Times New Roman"/>
          <w:sz w:val="28"/>
          <w:szCs w:val="28"/>
        </w:rPr>
      </w:pPr>
      <w:r w:rsidRPr="00C65B15">
        <w:rPr>
          <w:rFonts w:ascii="Times New Roman" w:hAnsi="Times New Roman" w:cs="Times New Roman"/>
          <w:sz w:val="28"/>
          <w:szCs w:val="28"/>
        </w:rPr>
        <w:t>13</w:t>
      </w:r>
      <w:r w:rsidRPr="00C65B15">
        <w:rPr>
          <w:rFonts w:ascii="Times New Roman" w:hAnsi="Times New Roman" w:cs="Times New Roman"/>
          <w:sz w:val="28"/>
          <w:szCs w:val="28"/>
          <w:vertAlign w:val="superscript"/>
        </w:rPr>
        <w:t>th</w:t>
      </w:r>
      <w:r w:rsidRPr="00C65B15">
        <w:rPr>
          <w:rFonts w:ascii="Times New Roman" w:hAnsi="Times New Roman" w:cs="Times New Roman"/>
          <w:sz w:val="28"/>
          <w:szCs w:val="28"/>
        </w:rPr>
        <w:t xml:space="preserve"> October, President Her</w:t>
      </w:r>
      <w:r w:rsidR="00247885" w:rsidRPr="00C65B15">
        <w:rPr>
          <w:rFonts w:ascii="Times New Roman" w:hAnsi="Times New Roman" w:cs="Times New Roman"/>
          <w:sz w:val="28"/>
          <w:szCs w:val="28"/>
        </w:rPr>
        <w:t xml:space="preserve">zog said at a press conference: </w:t>
      </w:r>
      <w:r w:rsidR="005447FA" w:rsidRPr="00C65B15">
        <w:rPr>
          <w:rFonts w:ascii="Times New Roman" w:hAnsi="Times New Roman" w:cs="Times New Roman"/>
          <w:sz w:val="28"/>
          <w:szCs w:val="28"/>
        </w:rPr>
        <w:t xml:space="preserve">“It is </w:t>
      </w:r>
      <w:r w:rsidR="005447FA" w:rsidRPr="00C65B15">
        <w:rPr>
          <w:rFonts w:ascii="Times New Roman" w:hAnsi="Times New Roman" w:cs="Times New Roman"/>
          <w:sz w:val="28"/>
          <w:szCs w:val="28"/>
          <w:u w:val="single"/>
        </w:rPr>
        <w:t>an entire nation out there that is responsible</w:t>
      </w:r>
      <w:r w:rsidR="00247885" w:rsidRPr="00C65B15">
        <w:rPr>
          <w:rFonts w:ascii="Times New Roman" w:hAnsi="Times New Roman" w:cs="Times New Roman"/>
          <w:sz w:val="28"/>
          <w:szCs w:val="28"/>
        </w:rPr>
        <w:t xml:space="preserve">. </w:t>
      </w:r>
      <w:r w:rsidR="005447FA" w:rsidRPr="00C65B15">
        <w:rPr>
          <w:rFonts w:ascii="Times New Roman" w:hAnsi="Times New Roman" w:cs="Times New Roman"/>
          <w:sz w:val="28"/>
          <w:szCs w:val="28"/>
        </w:rPr>
        <w:t xml:space="preserve">It is not true this rhetoric about civilians not being aware, not involved. It’s </w:t>
      </w:r>
      <w:proofErr w:type="gramStart"/>
      <w:r w:rsidR="005447FA" w:rsidRPr="00C65B15">
        <w:rPr>
          <w:rFonts w:ascii="Times New Roman" w:hAnsi="Times New Roman" w:cs="Times New Roman"/>
          <w:sz w:val="28"/>
          <w:szCs w:val="28"/>
        </w:rPr>
        <w:t>absolutely not</w:t>
      </w:r>
      <w:proofErr w:type="gramEnd"/>
      <w:r w:rsidR="005447FA" w:rsidRPr="00C65B15">
        <w:rPr>
          <w:rFonts w:ascii="Times New Roman" w:hAnsi="Times New Roman" w:cs="Times New Roman"/>
          <w:sz w:val="28"/>
          <w:szCs w:val="28"/>
        </w:rPr>
        <w:t xml:space="preserve"> true. “</w:t>
      </w:r>
    </w:p>
    <w:p w14:paraId="657DA971" w14:textId="11EFEA40" w:rsidR="0017091D" w:rsidRPr="00062CC8" w:rsidRDefault="00921247" w:rsidP="008B306A">
      <w:pPr>
        <w:pBdr>
          <w:top w:val="single" w:sz="4" w:space="1" w:color="auto"/>
          <w:left w:val="single" w:sz="4" w:space="4" w:color="auto"/>
          <w:bottom w:val="single" w:sz="4" w:space="1" w:color="auto"/>
          <w:right w:val="single" w:sz="4" w:space="4" w:color="auto"/>
        </w:pBdr>
        <w:ind w:left="720"/>
        <w:jc w:val="both"/>
        <w:rPr>
          <w:rFonts w:ascii="Times New Roman" w:hAnsi="Times New Roman" w:cs="Times New Roman"/>
          <w:sz w:val="28"/>
          <w:szCs w:val="28"/>
        </w:rPr>
      </w:pPr>
      <w:r>
        <w:rPr>
          <w:rFonts w:ascii="Times New Roman" w:hAnsi="Times New Roman" w:cs="Times New Roman"/>
          <w:sz w:val="28"/>
          <w:szCs w:val="28"/>
        </w:rPr>
        <w:t>A</w:t>
      </w:r>
      <w:r w:rsidR="00927ACD">
        <w:rPr>
          <w:rFonts w:ascii="Times New Roman" w:hAnsi="Times New Roman" w:cs="Times New Roman"/>
          <w:sz w:val="28"/>
          <w:szCs w:val="28"/>
        </w:rPr>
        <w:t xml:space="preserve"> key reference</w:t>
      </w:r>
      <w:r>
        <w:rPr>
          <w:rFonts w:ascii="Times New Roman" w:hAnsi="Times New Roman" w:cs="Times New Roman"/>
          <w:sz w:val="28"/>
          <w:szCs w:val="28"/>
        </w:rPr>
        <w:t xml:space="preserve"> from Prime Minister </w:t>
      </w:r>
      <w:r w:rsidR="005D0279">
        <w:rPr>
          <w:rFonts w:ascii="Times New Roman" w:hAnsi="Times New Roman" w:cs="Times New Roman"/>
          <w:sz w:val="28"/>
          <w:szCs w:val="28"/>
        </w:rPr>
        <w:t>Netanyahu</w:t>
      </w:r>
      <w:r w:rsidR="00927ACD">
        <w:rPr>
          <w:rFonts w:ascii="Times New Roman" w:hAnsi="Times New Roman" w:cs="Times New Roman"/>
          <w:sz w:val="28"/>
          <w:szCs w:val="28"/>
        </w:rPr>
        <w:t xml:space="preserve"> is to</w:t>
      </w:r>
      <w:r w:rsidR="00BC1770">
        <w:rPr>
          <w:rFonts w:ascii="Times New Roman" w:hAnsi="Times New Roman" w:cs="Times New Roman"/>
          <w:sz w:val="28"/>
          <w:szCs w:val="28"/>
        </w:rPr>
        <w:t xml:space="preserve"> </w:t>
      </w:r>
      <w:r w:rsidR="005D0279">
        <w:rPr>
          <w:rFonts w:ascii="Times New Roman" w:hAnsi="Times New Roman" w:cs="Times New Roman"/>
          <w:sz w:val="28"/>
          <w:szCs w:val="28"/>
        </w:rPr>
        <w:t xml:space="preserve">an </w:t>
      </w:r>
      <w:r w:rsidR="00BC1770">
        <w:rPr>
          <w:rFonts w:ascii="Times New Roman" w:hAnsi="Times New Roman" w:cs="Times New Roman"/>
          <w:sz w:val="28"/>
          <w:szCs w:val="28"/>
        </w:rPr>
        <w:t xml:space="preserve">Old </w:t>
      </w:r>
      <w:r w:rsidR="001D7815">
        <w:rPr>
          <w:rFonts w:ascii="Times New Roman" w:hAnsi="Times New Roman" w:cs="Times New Roman"/>
          <w:sz w:val="28"/>
          <w:szCs w:val="28"/>
        </w:rPr>
        <w:t>Testament</w:t>
      </w:r>
      <w:r w:rsidR="00BC1770">
        <w:rPr>
          <w:rFonts w:ascii="Times New Roman" w:hAnsi="Times New Roman" w:cs="Times New Roman"/>
          <w:sz w:val="28"/>
          <w:szCs w:val="28"/>
        </w:rPr>
        <w:t xml:space="preserve"> quotation from Samuel</w:t>
      </w:r>
      <w:r w:rsidR="00BE3F24">
        <w:rPr>
          <w:rFonts w:ascii="Times New Roman" w:hAnsi="Times New Roman" w:cs="Times New Roman"/>
          <w:sz w:val="28"/>
          <w:szCs w:val="28"/>
        </w:rPr>
        <w:t xml:space="preserve"> C1- 3</w:t>
      </w:r>
      <w:r w:rsidR="001D7815">
        <w:rPr>
          <w:rFonts w:ascii="Times New Roman" w:hAnsi="Times New Roman" w:cs="Times New Roman"/>
          <w:sz w:val="28"/>
          <w:szCs w:val="28"/>
        </w:rPr>
        <w:t>:</w:t>
      </w:r>
      <w:r w:rsidR="008B306A">
        <w:rPr>
          <w:rFonts w:ascii="Times New Roman" w:hAnsi="Times New Roman" w:cs="Times New Roman"/>
          <w:sz w:val="28"/>
          <w:szCs w:val="28"/>
        </w:rPr>
        <w:t xml:space="preserve"> </w:t>
      </w:r>
      <w:r w:rsidR="001D7815" w:rsidRPr="001D7815">
        <w:rPr>
          <w:rFonts w:ascii="Times New Roman" w:hAnsi="Times New Roman" w:cs="Times New Roman"/>
          <w:b/>
          <w:bCs/>
          <w:i/>
          <w:iCs/>
          <w:sz w:val="28"/>
          <w:szCs w:val="28"/>
        </w:rPr>
        <w:t>“Utterly destroy all that Amalek have and spare them not; but slay both man and woman; infant and suckling; ox and sheep; camel and donkey”.</w:t>
      </w:r>
    </w:p>
    <w:p w14:paraId="16B68F76" w14:textId="1D3F3867" w:rsidR="005E412A" w:rsidRPr="00663498" w:rsidRDefault="005E412A" w:rsidP="00FC24BA">
      <w:pPr>
        <w:jc w:val="center"/>
        <w:rPr>
          <w:rFonts w:ascii="Times New Roman" w:hAnsi="Times New Roman" w:cs="Times New Roman"/>
          <w:b/>
          <w:bCs/>
          <w:sz w:val="28"/>
          <w:szCs w:val="28"/>
        </w:rPr>
      </w:pPr>
      <w:r w:rsidRPr="00663498">
        <w:rPr>
          <w:rFonts w:ascii="Times New Roman" w:hAnsi="Times New Roman" w:cs="Times New Roman"/>
          <w:b/>
          <w:bCs/>
          <w:sz w:val="28"/>
          <w:szCs w:val="28"/>
        </w:rPr>
        <w:t>Statements like these on their own might be dismissed as rhetoric. A link between them and subsequent action must be found.</w:t>
      </w:r>
    </w:p>
    <w:p w14:paraId="1949C732" w14:textId="02B14233" w:rsidR="008D7587" w:rsidRPr="00DF4796" w:rsidRDefault="001747C0" w:rsidP="00DF4796">
      <w:pPr>
        <w:rPr>
          <w:rFonts w:ascii="Times New Roman" w:hAnsi="Times New Roman" w:cs="Times New Roman"/>
          <w:sz w:val="28"/>
          <w:szCs w:val="28"/>
        </w:rPr>
      </w:pPr>
      <w:r>
        <w:rPr>
          <w:rFonts w:ascii="Times New Roman" w:hAnsi="Times New Roman" w:cs="Times New Roman"/>
          <w:sz w:val="28"/>
          <w:szCs w:val="28"/>
        </w:rPr>
        <w:t xml:space="preserve">1 </w:t>
      </w:r>
      <w:r w:rsidR="005D0279" w:rsidRPr="00DF4796">
        <w:rPr>
          <w:rFonts w:ascii="Times New Roman" w:hAnsi="Times New Roman" w:cs="Times New Roman"/>
          <w:sz w:val="28"/>
          <w:szCs w:val="28"/>
        </w:rPr>
        <w:t>(b)</w:t>
      </w:r>
      <w:r w:rsidR="00EF1FDB" w:rsidRPr="00DF4796">
        <w:rPr>
          <w:rFonts w:ascii="Times New Roman" w:hAnsi="Times New Roman" w:cs="Times New Roman"/>
          <w:b/>
          <w:bCs/>
          <w:sz w:val="28"/>
          <w:szCs w:val="28"/>
        </w:rPr>
        <w:t xml:space="preserve"> </w:t>
      </w:r>
      <w:r w:rsidR="00EF1FDB" w:rsidRPr="005E412A">
        <w:rPr>
          <w:rFonts w:ascii="Times New Roman" w:hAnsi="Times New Roman" w:cs="Times New Roman"/>
          <w:sz w:val="28"/>
          <w:szCs w:val="28"/>
          <w:u w:val="single"/>
        </w:rPr>
        <w:t xml:space="preserve">Extract from the South African presentation to the </w:t>
      </w:r>
      <w:r w:rsidR="00A747EF" w:rsidRPr="005E412A">
        <w:rPr>
          <w:rFonts w:ascii="Times New Roman" w:hAnsi="Times New Roman" w:cs="Times New Roman"/>
          <w:sz w:val="28"/>
          <w:szCs w:val="28"/>
          <w:u w:val="single"/>
        </w:rPr>
        <w:t>International Court of Justice.</w:t>
      </w:r>
    </w:p>
    <w:p w14:paraId="03E78BDE" w14:textId="14399E5D" w:rsidR="007C0CD9" w:rsidRPr="00357A28" w:rsidRDefault="00544C3B" w:rsidP="009953A2">
      <w:pPr>
        <w:jc w:val="both"/>
        <w:rPr>
          <w:rFonts w:ascii="Times New Roman" w:hAnsi="Times New Roman" w:cs="Times New Roman"/>
          <w:sz w:val="28"/>
          <w:szCs w:val="28"/>
        </w:rPr>
      </w:pPr>
      <w:r w:rsidRPr="00357A28">
        <w:rPr>
          <w:rFonts w:ascii="Times New Roman" w:hAnsi="Times New Roman" w:cs="Times New Roman"/>
          <w:sz w:val="28"/>
          <w:szCs w:val="28"/>
        </w:rPr>
        <w:t>“</w:t>
      </w:r>
      <w:r w:rsidR="002D5319" w:rsidRPr="00357A28">
        <w:rPr>
          <w:rFonts w:ascii="Times New Roman" w:hAnsi="Times New Roman" w:cs="Times New Roman"/>
          <w:sz w:val="28"/>
          <w:szCs w:val="28"/>
        </w:rPr>
        <w:t>Prime Minister Netanyahu, in his address to the Israeli forces on October 28</w:t>
      </w:r>
      <w:proofErr w:type="gramStart"/>
      <w:r w:rsidR="002D5319" w:rsidRPr="00357A28">
        <w:rPr>
          <w:rFonts w:ascii="Times New Roman" w:hAnsi="Times New Roman" w:cs="Times New Roman"/>
          <w:sz w:val="28"/>
          <w:szCs w:val="28"/>
        </w:rPr>
        <w:t xml:space="preserve"> 2023</w:t>
      </w:r>
      <w:proofErr w:type="gramEnd"/>
      <w:r w:rsidR="002D5319" w:rsidRPr="00357A28">
        <w:rPr>
          <w:rFonts w:ascii="Times New Roman" w:hAnsi="Times New Roman" w:cs="Times New Roman"/>
          <w:sz w:val="28"/>
          <w:szCs w:val="28"/>
        </w:rPr>
        <w:t xml:space="preserve"> — preparing for the invasion of Gaza — urged the soldiers to “remember what Amalek has done to you”. This refers to the Biblical command by God to </w:t>
      </w:r>
      <w:r w:rsidR="002D5319" w:rsidRPr="00357A28">
        <w:rPr>
          <w:rFonts w:ascii="Times New Roman" w:hAnsi="Times New Roman" w:cs="Times New Roman"/>
          <w:sz w:val="28"/>
          <w:szCs w:val="28"/>
        </w:rPr>
        <w:lastRenderedPageBreak/>
        <w:t>Saul for the retaliatory destruction of an entire group of people known as the Amalekites “Put to death men and women, children and infants, cattle and sheep, camels and donkeys</w:t>
      </w:r>
      <w:r w:rsidR="008B0818">
        <w:rPr>
          <w:rFonts w:ascii="Times New Roman" w:hAnsi="Times New Roman" w:cs="Times New Roman"/>
          <w:sz w:val="28"/>
          <w:szCs w:val="28"/>
        </w:rPr>
        <w:t>.</w:t>
      </w:r>
      <w:r w:rsidR="002D5319" w:rsidRPr="00357A28">
        <w:rPr>
          <w:rFonts w:ascii="Times New Roman" w:hAnsi="Times New Roman" w:cs="Times New Roman"/>
          <w:sz w:val="28"/>
          <w:szCs w:val="28"/>
        </w:rPr>
        <w:t>”</w:t>
      </w:r>
      <w:r w:rsidR="008B0818">
        <w:rPr>
          <w:rFonts w:ascii="Times New Roman" w:hAnsi="Times New Roman" w:cs="Times New Roman"/>
          <w:sz w:val="28"/>
          <w:szCs w:val="28"/>
        </w:rPr>
        <w:t xml:space="preserve"> </w:t>
      </w:r>
      <w:r w:rsidR="002D5319" w:rsidRPr="00357A28">
        <w:rPr>
          <w:rFonts w:ascii="Times New Roman" w:hAnsi="Times New Roman" w:cs="Times New Roman"/>
          <w:sz w:val="28"/>
          <w:szCs w:val="28"/>
        </w:rPr>
        <w:t>The genocidal invocation to Amalek was anything but idle. It was repeated by Mr Netanyahu in a letter to the Israeli armed forces on November 3</w:t>
      </w:r>
      <w:proofErr w:type="gramStart"/>
      <w:r w:rsidR="002D5319" w:rsidRPr="00357A28">
        <w:rPr>
          <w:rFonts w:ascii="Times New Roman" w:hAnsi="Times New Roman" w:cs="Times New Roman"/>
          <w:sz w:val="28"/>
          <w:szCs w:val="28"/>
        </w:rPr>
        <w:t xml:space="preserve"> 2023</w:t>
      </w:r>
      <w:proofErr w:type="gramEnd"/>
      <w:r w:rsidR="002D5319" w:rsidRPr="00357A28">
        <w:rPr>
          <w:rFonts w:ascii="Times New Roman" w:hAnsi="Times New Roman" w:cs="Times New Roman"/>
          <w:sz w:val="28"/>
          <w:szCs w:val="28"/>
        </w:rPr>
        <w:t>. </w:t>
      </w:r>
      <w:r w:rsidR="00170E14" w:rsidRPr="00357A28">
        <w:rPr>
          <w:rFonts w:ascii="Times New Roman" w:hAnsi="Times New Roman" w:cs="Times New Roman"/>
          <w:sz w:val="28"/>
          <w:szCs w:val="28"/>
        </w:rPr>
        <w:t>On December 7</w:t>
      </w:r>
      <w:proofErr w:type="gramStart"/>
      <w:r w:rsidR="00170E14" w:rsidRPr="00357A28">
        <w:rPr>
          <w:rFonts w:ascii="Times New Roman" w:hAnsi="Times New Roman" w:cs="Times New Roman"/>
          <w:sz w:val="28"/>
          <w:szCs w:val="28"/>
        </w:rPr>
        <w:t xml:space="preserve"> 2023</w:t>
      </w:r>
      <w:proofErr w:type="gramEnd"/>
      <w:r w:rsidR="00170E14" w:rsidRPr="00357A28">
        <w:rPr>
          <w:rFonts w:ascii="Times New Roman" w:hAnsi="Times New Roman" w:cs="Times New Roman"/>
          <w:sz w:val="28"/>
          <w:szCs w:val="28"/>
        </w:rPr>
        <w:t xml:space="preserve">, Israeli soldiers proved that they understood the prime minister’s message to “remember what the Amalek has done to you”, as genocidal. They were recorded by journalists dancing and singing “We know our motto: there are no uninvolved </w:t>
      </w:r>
      <w:proofErr w:type="gramStart"/>
      <w:r w:rsidR="00170E14" w:rsidRPr="00357A28">
        <w:rPr>
          <w:rFonts w:ascii="Times New Roman" w:hAnsi="Times New Roman" w:cs="Times New Roman"/>
          <w:sz w:val="28"/>
          <w:szCs w:val="28"/>
        </w:rPr>
        <w:t>… ”</w:t>
      </w:r>
      <w:proofErr w:type="gramEnd"/>
      <w:r w:rsidR="00170E14" w:rsidRPr="00357A28">
        <w:rPr>
          <w:rFonts w:ascii="Times New Roman" w:hAnsi="Times New Roman" w:cs="Times New Roman"/>
          <w:sz w:val="28"/>
          <w:szCs w:val="28"/>
        </w:rPr>
        <w:t>; that they obey one commandment, “to wipe off the seed of Amalek”. The prime minister’s invocation of “Amalek” is being used by soldiers to justify the killing of civilians, including children.</w:t>
      </w:r>
      <w:r w:rsidR="007A2047" w:rsidRPr="00357A28">
        <w:rPr>
          <w:rFonts w:ascii="Times New Roman" w:hAnsi="Times New Roman" w:cs="Times New Roman"/>
          <w:sz w:val="28"/>
          <w:szCs w:val="28"/>
        </w:rPr>
        <w:t xml:space="preserve"> Israeli soldiers in Gaza were filmed dancing, chanting, and singing in November “May their village burn, May Gaza be erased”. There is now a trend among the soldiers to film themselves committing atrocities against civilians in Gaza, in a form of “snuff” video. One recorded himself detonating over 50 houses in </w:t>
      </w:r>
      <w:proofErr w:type="spellStart"/>
      <w:r w:rsidR="007A2047" w:rsidRPr="00357A28">
        <w:rPr>
          <w:rFonts w:ascii="Times New Roman" w:hAnsi="Times New Roman" w:cs="Times New Roman"/>
          <w:sz w:val="28"/>
          <w:szCs w:val="28"/>
        </w:rPr>
        <w:t>Shujaiya</w:t>
      </w:r>
      <w:proofErr w:type="spellEnd"/>
      <w:r w:rsidR="007A2047" w:rsidRPr="00357A28">
        <w:rPr>
          <w:rFonts w:ascii="Times New Roman" w:hAnsi="Times New Roman" w:cs="Times New Roman"/>
          <w:sz w:val="28"/>
          <w:szCs w:val="28"/>
        </w:rPr>
        <w:t>; other soldiers were recorded singing “We will destroy all of Khan Younes and this house”, “we will blow it up for you and for everything you do for us”. </w:t>
      </w:r>
    </w:p>
    <w:p w14:paraId="220B7FB4" w14:textId="3A69F1A7" w:rsidR="00DD266B" w:rsidRPr="00357A28" w:rsidRDefault="00E02918" w:rsidP="00DD266B">
      <w:pPr>
        <w:jc w:val="both"/>
        <w:rPr>
          <w:rFonts w:ascii="Times New Roman" w:hAnsi="Times New Roman" w:cs="Times New Roman"/>
          <w:sz w:val="28"/>
          <w:szCs w:val="28"/>
        </w:rPr>
      </w:pPr>
      <w:r w:rsidRPr="00357A28">
        <w:rPr>
          <w:rFonts w:ascii="Times New Roman" w:hAnsi="Times New Roman" w:cs="Times New Roman"/>
          <w:sz w:val="28"/>
          <w:szCs w:val="28"/>
        </w:rPr>
        <w:t>The phrase </w:t>
      </w:r>
      <w:r w:rsidRPr="00357A28">
        <w:rPr>
          <w:rFonts w:ascii="Times New Roman" w:hAnsi="Times New Roman" w:cs="Times New Roman"/>
          <w:i/>
          <w:iCs/>
          <w:sz w:val="28"/>
          <w:szCs w:val="28"/>
        </w:rPr>
        <w:t>“wipe off the seed of Amalek” </w:t>
      </w:r>
      <w:r w:rsidRPr="00357A28">
        <w:rPr>
          <w:rFonts w:ascii="Times New Roman" w:hAnsi="Times New Roman" w:cs="Times New Roman"/>
          <w:sz w:val="28"/>
          <w:szCs w:val="28"/>
        </w:rPr>
        <w:t>(p. 65) is cited from a video taken by Israeli soldiers. The statement “you must remember what Amalek has done to you, says our Holy Bible. And we do remember.”</w:t>
      </w:r>
      <w:r w:rsidR="007110F3">
        <w:rPr>
          <w:rFonts w:ascii="Times New Roman" w:hAnsi="Times New Roman" w:cs="Times New Roman"/>
          <w:sz w:val="28"/>
          <w:szCs w:val="28"/>
        </w:rPr>
        <w:t xml:space="preserve"> </w:t>
      </w:r>
      <w:r w:rsidRPr="00357A28">
        <w:rPr>
          <w:rFonts w:ascii="Times New Roman" w:hAnsi="Times New Roman" w:cs="Times New Roman"/>
          <w:sz w:val="28"/>
          <w:szCs w:val="28"/>
        </w:rPr>
        <w:t xml:space="preserve"> Israeli Prime Minister Benjamin Netanyahu builds a direct mapping between Amalek and the people of Palestine.</w:t>
      </w:r>
      <w:r w:rsidR="00357A28">
        <w:rPr>
          <w:rFonts w:ascii="Times New Roman" w:hAnsi="Times New Roman" w:cs="Times New Roman"/>
          <w:sz w:val="28"/>
          <w:szCs w:val="28"/>
        </w:rPr>
        <w:t xml:space="preserve"> </w:t>
      </w:r>
      <w:r w:rsidR="00DD266B" w:rsidRPr="00357A28">
        <w:rPr>
          <w:rFonts w:ascii="Times New Roman" w:hAnsi="Times New Roman" w:cs="Times New Roman"/>
          <w:sz w:val="28"/>
          <w:szCs w:val="28"/>
        </w:rPr>
        <w:t>“This is a struggle between the children of light and the children of darkness, between humanity and the law of the jungle.”</w:t>
      </w:r>
    </w:p>
    <w:p w14:paraId="3F3B86F7" w14:textId="77777777" w:rsidR="00A85F54" w:rsidRPr="0082595E" w:rsidRDefault="00A85F54" w:rsidP="009953A2">
      <w:pPr>
        <w:jc w:val="both"/>
        <w:rPr>
          <w:rFonts w:ascii="Times New Roman" w:hAnsi="Times New Roman" w:cs="Times New Roman"/>
          <w:b/>
          <w:bCs/>
          <w:sz w:val="16"/>
          <w:szCs w:val="16"/>
        </w:rPr>
      </w:pPr>
    </w:p>
    <w:p w14:paraId="7F6A90BC" w14:textId="187F65CB" w:rsidR="005605A1" w:rsidRPr="002333CC" w:rsidRDefault="005605A1" w:rsidP="00A0425D">
      <w:pPr>
        <w:jc w:val="both"/>
        <w:rPr>
          <w:rFonts w:ascii="Times New Roman" w:hAnsi="Times New Roman" w:cs="Times New Roman"/>
          <w:b/>
          <w:bCs/>
          <w:sz w:val="28"/>
          <w:szCs w:val="28"/>
        </w:rPr>
      </w:pPr>
      <w:r w:rsidRPr="002333CC">
        <w:rPr>
          <w:rFonts w:ascii="Times New Roman" w:hAnsi="Times New Roman" w:cs="Times New Roman"/>
          <w:b/>
          <w:bCs/>
          <w:sz w:val="28"/>
          <w:szCs w:val="28"/>
        </w:rPr>
        <w:t xml:space="preserve">The stated intention to cut off the means of </w:t>
      </w:r>
      <w:r w:rsidR="009A4A2F" w:rsidRPr="002333CC">
        <w:rPr>
          <w:rFonts w:ascii="Times New Roman" w:hAnsi="Times New Roman" w:cs="Times New Roman"/>
          <w:b/>
          <w:bCs/>
          <w:sz w:val="28"/>
          <w:szCs w:val="28"/>
        </w:rPr>
        <w:t xml:space="preserve">survival has been </w:t>
      </w:r>
      <w:r w:rsidR="00E50D69" w:rsidRPr="002333CC">
        <w:rPr>
          <w:rFonts w:ascii="Times New Roman" w:hAnsi="Times New Roman" w:cs="Times New Roman"/>
          <w:b/>
          <w:bCs/>
          <w:sz w:val="28"/>
          <w:szCs w:val="28"/>
        </w:rPr>
        <w:t>borne out b</w:t>
      </w:r>
      <w:r w:rsidR="0099169D" w:rsidRPr="002333CC">
        <w:rPr>
          <w:rFonts w:ascii="Times New Roman" w:hAnsi="Times New Roman" w:cs="Times New Roman"/>
          <w:b/>
          <w:bCs/>
          <w:sz w:val="28"/>
          <w:szCs w:val="28"/>
        </w:rPr>
        <w:t xml:space="preserve">y </w:t>
      </w:r>
      <w:r w:rsidR="00E50D69" w:rsidRPr="002333CC">
        <w:rPr>
          <w:rFonts w:ascii="Times New Roman" w:hAnsi="Times New Roman" w:cs="Times New Roman"/>
          <w:b/>
          <w:bCs/>
          <w:sz w:val="28"/>
          <w:szCs w:val="28"/>
        </w:rPr>
        <w:t>subsequent events</w:t>
      </w:r>
      <w:r w:rsidR="005E1734" w:rsidRPr="002333CC">
        <w:rPr>
          <w:rFonts w:ascii="Times New Roman" w:hAnsi="Times New Roman" w:cs="Times New Roman"/>
          <w:b/>
          <w:bCs/>
          <w:sz w:val="28"/>
          <w:szCs w:val="28"/>
        </w:rPr>
        <w:t xml:space="preserve"> as </w:t>
      </w:r>
      <w:r w:rsidR="0099169D" w:rsidRPr="002333CC">
        <w:rPr>
          <w:rFonts w:ascii="Times New Roman" w:hAnsi="Times New Roman" w:cs="Times New Roman"/>
          <w:b/>
          <w:bCs/>
          <w:sz w:val="28"/>
          <w:szCs w:val="28"/>
        </w:rPr>
        <w:t>Aid agencies have confirmed</w:t>
      </w:r>
      <w:r w:rsidR="00381DF9" w:rsidRPr="002333CC">
        <w:rPr>
          <w:rFonts w:ascii="Times New Roman" w:hAnsi="Times New Roman" w:cs="Times New Roman"/>
          <w:b/>
          <w:bCs/>
          <w:sz w:val="28"/>
          <w:szCs w:val="28"/>
        </w:rPr>
        <w:t>.</w:t>
      </w:r>
    </w:p>
    <w:p w14:paraId="47F5C199" w14:textId="2AF19797" w:rsidR="00A63AEB" w:rsidRPr="00B263CC" w:rsidRDefault="00DB5BD0" w:rsidP="00B263CC">
      <w:pPr>
        <w:pStyle w:val="ListParagraph"/>
        <w:numPr>
          <w:ilvl w:val="0"/>
          <w:numId w:val="6"/>
        </w:numPr>
        <w:jc w:val="both"/>
        <w:rPr>
          <w:rFonts w:ascii="Times New Roman" w:hAnsi="Times New Roman" w:cs="Times New Roman"/>
          <w:b/>
          <w:bCs/>
          <w:i/>
          <w:iCs/>
          <w:sz w:val="28"/>
          <w:szCs w:val="28"/>
        </w:rPr>
      </w:pPr>
      <w:r w:rsidRPr="00B263CC">
        <w:rPr>
          <w:rFonts w:ascii="Times New Roman" w:hAnsi="Times New Roman" w:cs="Times New Roman"/>
          <w:b/>
          <w:bCs/>
          <w:i/>
          <w:iCs/>
          <w:sz w:val="28"/>
          <w:szCs w:val="28"/>
          <w:u w:val="single"/>
        </w:rPr>
        <w:t xml:space="preserve">Aid </w:t>
      </w:r>
      <w:r w:rsidR="00381DF9" w:rsidRPr="00B263CC">
        <w:rPr>
          <w:rFonts w:ascii="Times New Roman" w:hAnsi="Times New Roman" w:cs="Times New Roman"/>
          <w:b/>
          <w:bCs/>
          <w:i/>
          <w:iCs/>
          <w:sz w:val="28"/>
          <w:szCs w:val="28"/>
          <w:u w:val="single"/>
        </w:rPr>
        <w:t>Agencies:</w:t>
      </w:r>
    </w:p>
    <w:p w14:paraId="130DF5D5" w14:textId="77777777" w:rsidR="000D359F" w:rsidRPr="00EA3462" w:rsidRDefault="000D359F" w:rsidP="00B35A7C">
      <w:pPr>
        <w:jc w:val="both"/>
        <w:rPr>
          <w:rFonts w:ascii="Times New Roman" w:hAnsi="Times New Roman" w:cs="Times New Roman"/>
          <w:sz w:val="28"/>
          <w:szCs w:val="28"/>
          <w:u w:val="single"/>
        </w:rPr>
      </w:pPr>
      <w:r w:rsidRPr="00F828EC">
        <w:rPr>
          <w:rFonts w:ascii="Times New Roman" w:hAnsi="Times New Roman" w:cs="Times New Roman"/>
          <w:b/>
          <w:bCs/>
          <w:sz w:val="28"/>
          <w:szCs w:val="28"/>
        </w:rPr>
        <w:t>Save the Children. Year Report 2024</w:t>
      </w:r>
      <w:r w:rsidRPr="00B35A7C">
        <w:rPr>
          <w:rFonts w:ascii="Times New Roman" w:hAnsi="Times New Roman" w:cs="Times New Roman"/>
          <w:sz w:val="28"/>
          <w:szCs w:val="28"/>
        </w:rPr>
        <w:t xml:space="preserve">. Despite the soaring levels of humanitarian need in Gaza, our teams have faced many challenges, including the </w:t>
      </w:r>
      <w:r w:rsidRPr="00EA3462">
        <w:rPr>
          <w:rFonts w:ascii="Times New Roman" w:hAnsi="Times New Roman" w:cs="Times New Roman"/>
          <w:sz w:val="28"/>
          <w:szCs w:val="28"/>
          <w:u w:val="single"/>
        </w:rPr>
        <w:t>systematic obstruction of aid by Israeli authorities, forced displacement orders, logistical challenges and attacks on aid workers.</w:t>
      </w:r>
    </w:p>
    <w:p w14:paraId="199CA4E1" w14:textId="77777777" w:rsidR="000D359F" w:rsidRPr="00B35A7C" w:rsidRDefault="000D359F" w:rsidP="00B35A7C">
      <w:pPr>
        <w:jc w:val="both"/>
        <w:rPr>
          <w:rFonts w:ascii="Times New Roman" w:hAnsi="Times New Roman" w:cs="Times New Roman"/>
          <w:sz w:val="28"/>
          <w:szCs w:val="28"/>
        </w:rPr>
      </w:pPr>
      <w:r w:rsidRPr="00EA3462">
        <w:rPr>
          <w:rFonts w:ascii="Times New Roman" w:hAnsi="Times New Roman" w:cs="Times New Roman"/>
          <w:b/>
          <w:bCs/>
          <w:sz w:val="28"/>
          <w:szCs w:val="28"/>
        </w:rPr>
        <w:t>USAID: Famine Early Warning Systems Network</w:t>
      </w:r>
      <w:r w:rsidRPr="00B35A7C">
        <w:rPr>
          <w:rFonts w:ascii="Times New Roman" w:hAnsi="Times New Roman" w:cs="Times New Roman"/>
          <w:sz w:val="28"/>
          <w:szCs w:val="28"/>
        </w:rPr>
        <w:t xml:space="preserve">: </w:t>
      </w:r>
      <w:r w:rsidRPr="00EA3462">
        <w:rPr>
          <w:rFonts w:ascii="Times New Roman" w:hAnsi="Times New Roman" w:cs="Times New Roman"/>
          <w:sz w:val="28"/>
          <w:szCs w:val="28"/>
          <w:u w:val="single"/>
        </w:rPr>
        <w:t>Gaza Strip Food Security Alert 12</w:t>
      </w:r>
      <w:r w:rsidRPr="00EA3462">
        <w:rPr>
          <w:rFonts w:ascii="Times New Roman" w:hAnsi="Times New Roman" w:cs="Times New Roman"/>
          <w:sz w:val="28"/>
          <w:szCs w:val="28"/>
          <w:u w:val="single"/>
          <w:vertAlign w:val="superscript"/>
        </w:rPr>
        <w:t>th</w:t>
      </w:r>
      <w:r w:rsidRPr="00EA3462">
        <w:rPr>
          <w:rFonts w:ascii="Times New Roman" w:hAnsi="Times New Roman" w:cs="Times New Roman"/>
          <w:sz w:val="28"/>
          <w:szCs w:val="28"/>
          <w:u w:val="single"/>
        </w:rPr>
        <w:t xml:space="preserve"> November 2024. </w:t>
      </w:r>
      <w:r w:rsidRPr="00B35A7C">
        <w:rPr>
          <w:rFonts w:ascii="Times New Roman" w:hAnsi="Times New Roman" w:cs="Times New Roman"/>
          <w:sz w:val="28"/>
          <w:szCs w:val="28"/>
        </w:rPr>
        <w:t xml:space="preserve">If food supplies remain blocked, then Famine (IPC Phase 5) will most likely occur in North Gaza. After 13 months of war that has widely destroyed basic infrastructure and left civilians heavily dependent on food aid, remaining civilians have already exhausted their capacity to cope and face rapidly worsening starvation and malnourishment. </w:t>
      </w:r>
      <w:r w:rsidRPr="00BC6D1E">
        <w:rPr>
          <w:rFonts w:ascii="Times New Roman" w:hAnsi="Times New Roman" w:cs="Times New Roman"/>
          <w:sz w:val="28"/>
          <w:szCs w:val="28"/>
          <w:u w:val="single"/>
        </w:rPr>
        <w:t xml:space="preserve">Humanitarian access to </w:t>
      </w:r>
      <w:r w:rsidRPr="00BC6D1E">
        <w:rPr>
          <w:rFonts w:ascii="Times New Roman" w:hAnsi="Times New Roman" w:cs="Times New Roman"/>
          <w:sz w:val="28"/>
          <w:szCs w:val="28"/>
          <w:u w:val="single"/>
        </w:rPr>
        <w:lastRenderedPageBreak/>
        <w:t>deliver food, nutrition, and health services has been nearly to fully suspended in North Gaza since October 1, and records show commercial food supplies have not reached northern Gaza since September 16.</w:t>
      </w:r>
      <w:r w:rsidRPr="00B35A7C">
        <w:rPr>
          <w:rFonts w:ascii="Times New Roman" w:hAnsi="Times New Roman" w:cs="Times New Roman"/>
          <w:sz w:val="28"/>
          <w:szCs w:val="28"/>
        </w:rPr>
        <w:t xml:space="preserve"> In the rest of Gaza, the risk of Famine (IPC Phase 5) remains very credible amid restricted food supply flows Emergency! (IPC Phase 4!) outcomes1 with a rising share of households in Catastrophe (IPC Phase 5) are still considered the most likely outcome in the rest of Gaza at this time; however, if humanitarian and commercial food supply flows continue to decline, then Famine (IPC Phase 5) would be anticipated. </w:t>
      </w:r>
    </w:p>
    <w:p w14:paraId="296DFD91" w14:textId="332AFC11" w:rsidR="000D359F" w:rsidRPr="00B35A7C" w:rsidRDefault="000D359F" w:rsidP="00B35A7C">
      <w:pPr>
        <w:jc w:val="both"/>
        <w:rPr>
          <w:rFonts w:ascii="Times New Roman" w:hAnsi="Times New Roman" w:cs="Times New Roman"/>
          <w:sz w:val="28"/>
          <w:szCs w:val="28"/>
        </w:rPr>
      </w:pPr>
      <w:r w:rsidRPr="006B40C4">
        <w:rPr>
          <w:rFonts w:ascii="Times New Roman" w:hAnsi="Times New Roman" w:cs="Times New Roman"/>
          <w:b/>
          <w:bCs/>
          <w:sz w:val="28"/>
          <w:szCs w:val="28"/>
        </w:rPr>
        <w:t>Oxfam:</w:t>
      </w:r>
      <w:r w:rsidRPr="00B35A7C">
        <w:rPr>
          <w:rFonts w:ascii="Times New Roman" w:hAnsi="Times New Roman" w:cs="Times New Roman"/>
          <w:sz w:val="28"/>
          <w:szCs w:val="28"/>
        </w:rPr>
        <w:t xml:space="preserve"> 23</w:t>
      </w:r>
      <w:r w:rsidRPr="00B35A7C">
        <w:rPr>
          <w:rFonts w:ascii="Times New Roman" w:hAnsi="Times New Roman" w:cs="Times New Roman"/>
          <w:sz w:val="28"/>
          <w:szCs w:val="28"/>
          <w:vertAlign w:val="superscript"/>
        </w:rPr>
        <w:t>rd</w:t>
      </w:r>
      <w:r w:rsidRPr="00B35A7C">
        <w:rPr>
          <w:rFonts w:ascii="Times New Roman" w:hAnsi="Times New Roman" w:cs="Times New Roman"/>
          <w:sz w:val="28"/>
          <w:szCs w:val="28"/>
        </w:rPr>
        <w:t xml:space="preserve"> October 2023: </w:t>
      </w:r>
      <w:r w:rsidRPr="006B40C4">
        <w:rPr>
          <w:rFonts w:ascii="Times New Roman" w:hAnsi="Times New Roman" w:cs="Times New Roman"/>
          <w:sz w:val="28"/>
          <w:szCs w:val="28"/>
          <w:u w:val="single"/>
        </w:rPr>
        <w:t>Starvation is being used as a weapon of war against Gaza civilians,</w:t>
      </w:r>
      <w:r w:rsidRPr="00B35A7C">
        <w:rPr>
          <w:rFonts w:ascii="Times New Roman" w:hAnsi="Times New Roman" w:cs="Times New Roman"/>
          <w:sz w:val="28"/>
          <w:szCs w:val="28"/>
        </w:rPr>
        <w:t xml:space="preserve"> Oxfam said as it renewed its call for food, water, fuel and other essentials to be allowed to enter.   Sally Abi Khalil, Oxfam’s Regional Middle East Director said: “The situation is nothing short of horrific</w:t>
      </w:r>
      <w:r w:rsidR="00213540">
        <w:rPr>
          <w:rFonts w:ascii="Times New Roman" w:hAnsi="Times New Roman" w:cs="Times New Roman"/>
          <w:sz w:val="28"/>
          <w:szCs w:val="28"/>
        </w:rPr>
        <w:t xml:space="preserve">. </w:t>
      </w:r>
      <w:r w:rsidRPr="00B35A7C">
        <w:rPr>
          <w:rFonts w:ascii="Times New Roman" w:hAnsi="Times New Roman" w:cs="Times New Roman"/>
          <w:sz w:val="28"/>
          <w:szCs w:val="28"/>
        </w:rPr>
        <w:t>Millions of civilians are being collectively punished in full view of the world</w:t>
      </w:r>
      <w:r w:rsidR="00A17F39">
        <w:rPr>
          <w:rFonts w:ascii="Times New Roman" w:hAnsi="Times New Roman" w:cs="Times New Roman"/>
          <w:sz w:val="28"/>
          <w:szCs w:val="28"/>
        </w:rPr>
        <w:t>. T</w:t>
      </w:r>
      <w:r w:rsidRPr="00B35A7C">
        <w:rPr>
          <w:rFonts w:ascii="Times New Roman" w:hAnsi="Times New Roman" w:cs="Times New Roman"/>
          <w:sz w:val="28"/>
          <w:szCs w:val="28"/>
        </w:rPr>
        <w:t>here can be no justification for using starvation as a weapon of war.”</w:t>
      </w:r>
    </w:p>
    <w:p w14:paraId="7BA5757F" w14:textId="71EAEED0" w:rsidR="000D359F" w:rsidRPr="00B35A7C" w:rsidRDefault="00A17F39" w:rsidP="00B35A7C">
      <w:pPr>
        <w:jc w:val="both"/>
        <w:rPr>
          <w:rFonts w:ascii="Times New Roman" w:hAnsi="Times New Roman" w:cs="Times New Roman"/>
          <w:sz w:val="28"/>
          <w:szCs w:val="28"/>
        </w:rPr>
      </w:pPr>
      <w:r w:rsidRPr="00A17F39">
        <w:rPr>
          <w:rFonts w:ascii="Times New Roman" w:hAnsi="Times New Roman" w:cs="Times New Roman"/>
          <w:b/>
          <w:bCs/>
          <w:sz w:val="28"/>
          <w:szCs w:val="28"/>
        </w:rPr>
        <w:t>UNICEF</w:t>
      </w:r>
      <w:r>
        <w:rPr>
          <w:rFonts w:ascii="Times New Roman" w:hAnsi="Times New Roman" w:cs="Times New Roman"/>
          <w:sz w:val="28"/>
          <w:szCs w:val="28"/>
        </w:rPr>
        <w:t xml:space="preserve">: </w:t>
      </w:r>
      <w:r w:rsidR="000D359F" w:rsidRPr="00B35A7C">
        <w:rPr>
          <w:rFonts w:ascii="Times New Roman" w:hAnsi="Times New Roman" w:cs="Times New Roman"/>
          <w:sz w:val="28"/>
          <w:szCs w:val="28"/>
        </w:rPr>
        <w:t xml:space="preserve">After a year of military operations between Israel and Hamas in Gaza, the head of UNICEF warned that children there will face “post-generational challenges” due to the conflict, Reuters reports. “If you look at Gaza really through the eyes of a child, it is a hellscape,” UNICEF’s executive director Catherine Russell told CBS News’ “Face the Nation” on Sunday, </w:t>
      </w:r>
      <w:r w:rsidR="000D359F" w:rsidRPr="002969AF">
        <w:rPr>
          <w:rFonts w:ascii="Times New Roman" w:hAnsi="Times New Roman" w:cs="Times New Roman"/>
          <w:sz w:val="28"/>
          <w:szCs w:val="28"/>
          <w:u w:val="single"/>
        </w:rPr>
        <w:t xml:space="preserve">noting the toll of family deaths and displacements, as well as ongoing lack of food and clean water. </w:t>
      </w:r>
      <w:r w:rsidR="000D359F" w:rsidRPr="00B35A7C">
        <w:rPr>
          <w:rFonts w:ascii="Times New Roman" w:hAnsi="Times New Roman" w:cs="Times New Roman"/>
          <w:sz w:val="28"/>
          <w:szCs w:val="28"/>
        </w:rPr>
        <w:t>“Even if we can get more supplies in there, the trauma that these children are suffering is going to have lifetime and even post-generational challenges for them.”</w:t>
      </w:r>
    </w:p>
    <w:p w14:paraId="15997077" w14:textId="0C08958A" w:rsidR="000D359F" w:rsidRDefault="00075632" w:rsidP="00B35A7C">
      <w:pPr>
        <w:jc w:val="both"/>
        <w:rPr>
          <w:rFonts w:ascii="Times New Roman" w:hAnsi="Times New Roman" w:cs="Times New Roman"/>
          <w:sz w:val="28"/>
          <w:szCs w:val="28"/>
        </w:rPr>
      </w:pPr>
      <w:r w:rsidRPr="009C4477">
        <w:rPr>
          <w:rFonts w:ascii="Times New Roman" w:hAnsi="Times New Roman" w:cs="Times New Roman"/>
          <w:b/>
          <w:bCs/>
          <w:sz w:val="28"/>
          <w:szCs w:val="28"/>
        </w:rPr>
        <w:t>O</w:t>
      </w:r>
      <w:r w:rsidR="00A94706" w:rsidRPr="009C4477">
        <w:rPr>
          <w:rFonts w:ascii="Times New Roman" w:hAnsi="Times New Roman" w:cs="Times New Roman"/>
          <w:b/>
          <w:bCs/>
          <w:sz w:val="28"/>
          <w:szCs w:val="28"/>
        </w:rPr>
        <w:t>ffice for the Coordination of Humanitarian Affairs</w:t>
      </w:r>
      <w:r w:rsidR="00A94706">
        <w:rPr>
          <w:rFonts w:ascii="Times New Roman" w:hAnsi="Times New Roman" w:cs="Times New Roman"/>
          <w:sz w:val="28"/>
          <w:szCs w:val="28"/>
        </w:rPr>
        <w:t xml:space="preserve">: </w:t>
      </w:r>
      <w:r w:rsidR="000D359F" w:rsidRPr="00B35A7C">
        <w:rPr>
          <w:rFonts w:ascii="Times New Roman" w:hAnsi="Times New Roman" w:cs="Times New Roman"/>
          <w:sz w:val="28"/>
          <w:szCs w:val="28"/>
        </w:rPr>
        <w:t>Director of the Financing and Partnerships Division of OCHA, Lisa Doughten, said women and children are hard-hit by the trauma of the war and each day ten children are losing one or both of their legs. “</w:t>
      </w:r>
      <w:r w:rsidR="000D359F" w:rsidRPr="00713760">
        <w:rPr>
          <w:rFonts w:ascii="Times New Roman" w:hAnsi="Times New Roman" w:cs="Times New Roman"/>
          <w:sz w:val="28"/>
          <w:szCs w:val="28"/>
          <w:u w:val="single"/>
        </w:rPr>
        <w:t>Gaza is home to the largest cohort of child amputees in modern history,” she said, also noting that women there are three times more likely to miscarry or die from childbirth</w:t>
      </w:r>
      <w:r w:rsidR="000D359F" w:rsidRPr="00B35A7C">
        <w:rPr>
          <w:rFonts w:ascii="Times New Roman" w:hAnsi="Times New Roman" w:cs="Times New Roman"/>
          <w:sz w:val="28"/>
          <w:szCs w:val="28"/>
        </w:rPr>
        <w:t>. “We cannot claim ignorance to what is happening</w:t>
      </w:r>
      <w:r w:rsidR="0073166B">
        <w:rPr>
          <w:rFonts w:ascii="Times New Roman" w:hAnsi="Times New Roman" w:cs="Times New Roman"/>
          <w:sz w:val="28"/>
          <w:szCs w:val="28"/>
        </w:rPr>
        <w:t>.”</w:t>
      </w:r>
    </w:p>
    <w:p w14:paraId="6AFA359C" w14:textId="77777777" w:rsidR="00D1460B" w:rsidRPr="00B35A7C" w:rsidRDefault="00D1460B" w:rsidP="00B35A7C">
      <w:pPr>
        <w:jc w:val="both"/>
        <w:rPr>
          <w:rFonts w:ascii="Times New Roman" w:hAnsi="Times New Roman" w:cs="Times New Roman"/>
          <w:sz w:val="28"/>
          <w:szCs w:val="28"/>
        </w:rPr>
      </w:pPr>
    </w:p>
    <w:p w14:paraId="70678AA5" w14:textId="71D59994" w:rsidR="00237A8E" w:rsidRPr="006C6CD0" w:rsidRDefault="0029524F" w:rsidP="006C6CD0">
      <w:pPr>
        <w:pStyle w:val="ListParagraph"/>
        <w:numPr>
          <w:ilvl w:val="0"/>
          <w:numId w:val="6"/>
        </w:numPr>
        <w:jc w:val="both"/>
        <w:rPr>
          <w:rFonts w:ascii="Times New Roman" w:hAnsi="Times New Roman" w:cs="Times New Roman"/>
          <w:sz w:val="28"/>
          <w:szCs w:val="28"/>
        </w:rPr>
      </w:pPr>
      <w:r w:rsidRPr="006C6CD0">
        <w:rPr>
          <w:rFonts w:ascii="Times New Roman" w:hAnsi="Times New Roman" w:cs="Times New Roman"/>
          <w:b/>
          <w:bCs/>
          <w:i/>
          <w:iCs/>
          <w:sz w:val="28"/>
          <w:szCs w:val="28"/>
          <w:u w:val="single"/>
        </w:rPr>
        <w:t>Expert Opinion</w:t>
      </w:r>
      <w:r w:rsidRPr="006C6CD0">
        <w:rPr>
          <w:rFonts w:ascii="Times New Roman" w:hAnsi="Times New Roman" w:cs="Times New Roman"/>
          <w:sz w:val="28"/>
          <w:szCs w:val="28"/>
        </w:rPr>
        <w:t>.</w:t>
      </w:r>
    </w:p>
    <w:p w14:paraId="4F3EC01F" w14:textId="77777777" w:rsidR="00237A8E" w:rsidRPr="0029524F" w:rsidRDefault="00237A8E" w:rsidP="0029524F">
      <w:pPr>
        <w:jc w:val="both"/>
        <w:rPr>
          <w:rFonts w:ascii="Times New Roman" w:hAnsi="Times New Roman" w:cs="Times New Roman"/>
          <w:sz w:val="28"/>
          <w:szCs w:val="28"/>
        </w:rPr>
      </w:pPr>
      <w:r w:rsidRPr="0029524F">
        <w:rPr>
          <w:rFonts w:ascii="Times New Roman" w:hAnsi="Times New Roman" w:cs="Times New Roman"/>
          <w:b/>
          <w:bCs/>
          <w:sz w:val="28"/>
          <w:szCs w:val="28"/>
        </w:rPr>
        <w:t>Amnesty International</w:t>
      </w:r>
      <w:r w:rsidRPr="0029524F">
        <w:rPr>
          <w:rFonts w:ascii="Times New Roman" w:hAnsi="Times New Roman" w:cs="Times New Roman"/>
          <w:sz w:val="28"/>
          <w:szCs w:val="28"/>
        </w:rPr>
        <w:t xml:space="preserve"> concluded that the direct or indiscriminate attacks carried out by Israel constitute the acts of “killing members of the group” and “causing serious bodily or mental harm to members of the group”, as prohibited under Articles II(a) and (b) of the Genocide Convention, respectively, in that these strikes caused deliberate and unlawful deaths of and injuries to Palestinian </w:t>
      </w:r>
      <w:r w:rsidRPr="0029524F">
        <w:rPr>
          <w:rFonts w:ascii="Times New Roman" w:hAnsi="Times New Roman" w:cs="Times New Roman"/>
          <w:sz w:val="28"/>
          <w:szCs w:val="28"/>
        </w:rPr>
        <w:lastRenderedPageBreak/>
        <w:t xml:space="preserve">civilians. Amnesty International assesses the underlying intent of these and other strikes below, </w:t>
      </w:r>
      <w:proofErr w:type="gramStart"/>
      <w:r w:rsidRPr="0029524F">
        <w:rPr>
          <w:rFonts w:ascii="Times New Roman" w:hAnsi="Times New Roman" w:cs="Times New Roman"/>
          <w:sz w:val="28"/>
          <w:szCs w:val="28"/>
        </w:rPr>
        <w:t>taking into account</w:t>
      </w:r>
      <w:proofErr w:type="gramEnd"/>
      <w:r w:rsidRPr="0029524F">
        <w:rPr>
          <w:rFonts w:ascii="Times New Roman" w:hAnsi="Times New Roman" w:cs="Times New Roman"/>
          <w:sz w:val="28"/>
          <w:szCs w:val="28"/>
        </w:rPr>
        <w:t xml:space="preserve"> the full scale, intensity and scope of Israel’s campaign, as well as other relevant factors.</w:t>
      </w:r>
    </w:p>
    <w:p w14:paraId="355D398F" w14:textId="6558CEE6" w:rsidR="00237A8E" w:rsidRPr="0029524F" w:rsidRDefault="00237A8E" w:rsidP="0029524F">
      <w:pPr>
        <w:jc w:val="both"/>
        <w:rPr>
          <w:rFonts w:ascii="Times New Roman" w:hAnsi="Times New Roman" w:cs="Times New Roman"/>
          <w:sz w:val="28"/>
          <w:szCs w:val="28"/>
        </w:rPr>
      </w:pPr>
      <w:r w:rsidRPr="0029524F">
        <w:rPr>
          <w:rFonts w:ascii="Times New Roman" w:hAnsi="Times New Roman" w:cs="Times New Roman"/>
          <w:sz w:val="28"/>
          <w:szCs w:val="28"/>
        </w:rPr>
        <w:t>Amnesty International concludes that Israel created conditions in Gaza that would lead to Palestinians’ slow death. It further concludes</w:t>
      </w:r>
      <w:r w:rsidR="003C0042">
        <w:rPr>
          <w:rFonts w:ascii="Times New Roman" w:hAnsi="Times New Roman" w:cs="Times New Roman"/>
          <w:sz w:val="28"/>
          <w:szCs w:val="28"/>
        </w:rPr>
        <w:t xml:space="preserve"> </w:t>
      </w:r>
      <w:r w:rsidRPr="0029524F">
        <w:rPr>
          <w:rFonts w:ascii="Times New Roman" w:hAnsi="Times New Roman" w:cs="Times New Roman"/>
          <w:sz w:val="28"/>
          <w:szCs w:val="28"/>
        </w:rPr>
        <w:t xml:space="preserve">that Israel not only foresaw but intended to inflict conditions of life on Palestinians in Gaza calculated to bring about their destruction. </w:t>
      </w:r>
    </w:p>
    <w:p w14:paraId="5475E3B0" w14:textId="77777777" w:rsidR="00237A8E" w:rsidRPr="0029524F" w:rsidRDefault="00237A8E" w:rsidP="0029524F">
      <w:pPr>
        <w:jc w:val="both"/>
        <w:rPr>
          <w:rFonts w:ascii="Times New Roman" w:hAnsi="Times New Roman" w:cs="Times New Roman"/>
          <w:sz w:val="28"/>
          <w:szCs w:val="28"/>
        </w:rPr>
      </w:pPr>
      <w:proofErr w:type="spellStart"/>
      <w:r w:rsidRPr="009C732A">
        <w:rPr>
          <w:rFonts w:ascii="Times New Roman" w:hAnsi="Times New Roman" w:cs="Times New Roman"/>
          <w:b/>
          <w:bCs/>
          <w:sz w:val="28"/>
          <w:szCs w:val="28"/>
        </w:rPr>
        <w:t>Medecine</w:t>
      </w:r>
      <w:proofErr w:type="spellEnd"/>
      <w:r w:rsidRPr="009C732A">
        <w:rPr>
          <w:rFonts w:ascii="Times New Roman" w:hAnsi="Times New Roman" w:cs="Times New Roman"/>
          <w:b/>
          <w:bCs/>
          <w:sz w:val="28"/>
          <w:szCs w:val="28"/>
        </w:rPr>
        <w:t xml:space="preserve"> sans </w:t>
      </w:r>
      <w:proofErr w:type="spellStart"/>
      <w:r w:rsidRPr="009C732A">
        <w:rPr>
          <w:rFonts w:ascii="Times New Roman" w:hAnsi="Times New Roman" w:cs="Times New Roman"/>
          <w:b/>
          <w:bCs/>
          <w:sz w:val="28"/>
          <w:szCs w:val="28"/>
        </w:rPr>
        <w:t>frontieres</w:t>
      </w:r>
      <w:proofErr w:type="spellEnd"/>
      <w:r w:rsidRPr="0029524F">
        <w:rPr>
          <w:rFonts w:ascii="Times New Roman" w:hAnsi="Times New Roman" w:cs="Times New Roman"/>
          <w:sz w:val="28"/>
          <w:szCs w:val="28"/>
        </w:rPr>
        <w:t>:   In the north of the Strip in particular, the recent military offensive is a clear illustration of the brutal war the Israeli forces are waging on Gaza, and we are witnessing clear signs of ethnic cleansing as Palestinian life is being wiped off the area. Our firsthand observations of the medical and humanitarian catastrophe inflicted on Gaza are consistent with the descriptions provided by an increasing number of legal experts and organisations concluding that genocide is taking place in Gaza.</w:t>
      </w:r>
    </w:p>
    <w:p w14:paraId="60D25141" w14:textId="27D6E2F8" w:rsidR="00DD5595" w:rsidRPr="00591427" w:rsidRDefault="009C732A" w:rsidP="00591427">
      <w:pPr>
        <w:jc w:val="both"/>
        <w:rPr>
          <w:rFonts w:ascii="Times New Roman" w:hAnsi="Times New Roman" w:cs="Times New Roman"/>
          <w:sz w:val="28"/>
          <w:szCs w:val="28"/>
        </w:rPr>
      </w:pPr>
      <w:r w:rsidRPr="00F828EC">
        <w:rPr>
          <w:rFonts w:ascii="Times New Roman" w:hAnsi="Times New Roman" w:cs="Times New Roman"/>
          <w:b/>
          <w:bCs/>
          <w:sz w:val="28"/>
          <w:szCs w:val="28"/>
        </w:rPr>
        <w:t>Human Rights Watch</w:t>
      </w:r>
      <w:r w:rsidRPr="00B35A7C">
        <w:rPr>
          <w:rFonts w:ascii="Times New Roman" w:hAnsi="Times New Roman" w:cs="Times New Roman"/>
          <w:sz w:val="28"/>
          <w:szCs w:val="28"/>
        </w:rPr>
        <w:t xml:space="preserve"> concludes that Israeli authorities have over the past year intentionally inflicted on the Palestinian population in Gaza “conditions of life calculated to bring about its physical destruction in whole or in part.” This policy, inflicted as part of a mass killing of Palestinian civilians in Gaza means Israeli authorities have committed the</w:t>
      </w:r>
      <w:r>
        <w:rPr>
          <w:rFonts w:ascii="Times New Roman" w:hAnsi="Times New Roman" w:cs="Times New Roman"/>
          <w:sz w:val="28"/>
          <w:szCs w:val="28"/>
        </w:rPr>
        <w:t xml:space="preserve"> </w:t>
      </w:r>
      <w:r w:rsidRPr="00B35A7C">
        <w:rPr>
          <w:rFonts w:ascii="Times New Roman" w:hAnsi="Times New Roman" w:cs="Times New Roman"/>
          <w:sz w:val="28"/>
          <w:szCs w:val="28"/>
        </w:rPr>
        <w:t>crime against humanity of extermination, which is ongoing. This policy also amounts to an “act of genocide” under the Genocide Convention of 1948.</w:t>
      </w:r>
    </w:p>
    <w:p w14:paraId="276C75DA" w14:textId="3D116EBE" w:rsidR="005E1E25" w:rsidRPr="009953A2" w:rsidRDefault="005B261C" w:rsidP="009953A2">
      <w:pPr>
        <w:jc w:val="both"/>
        <w:rPr>
          <w:rFonts w:ascii="Times New Roman" w:hAnsi="Times New Roman" w:cs="Times New Roman"/>
          <w:sz w:val="28"/>
          <w:szCs w:val="28"/>
        </w:rPr>
      </w:pPr>
      <w:r w:rsidRPr="009953A2">
        <w:rPr>
          <w:rFonts w:ascii="Times New Roman" w:hAnsi="Times New Roman" w:cs="Times New Roman"/>
          <w:b/>
          <w:bCs/>
          <w:sz w:val="28"/>
          <w:szCs w:val="28"/>
        </w:rPr>
        <w:t>Amos Goldberg</w:t>
      </w:r>
      <w:r w:rsidRPr="009953A2">
        <w:rPr>
          <w:rFonts w:ascii="Times New Roman" w:hAnsi="Times New Roman" w:cs="Times New Roman"/>
          <w:sz w:val="28"/>
          <w:szCs w:val="28"/>
        </w:rPr>
        <w:t>, Professor of Genocide Studies, Heb</w:t>
      </w:r>
      <w:r w:rsidR="00746D56">
        <w:rPr>
          <w:rFonts w:ascii="Times New Roman" w:hAnsi="Times New Roman" w:cs="Times New Roman"/>
          <w:sz w:val="28"/>
          <w:szCs w:val="28"/>
        </w:rPr>
        <w:t>r</w:t>
      </w:r>
      <w:r w:rsidRPr="009953A2">
        <w:rPr>
          <w:rFonts w:ascii="Times New Roman" w:hAnsi="Times New Roman" w:cs="Times New Roman"/>
          <w:sz w:val="28"/>
          <w:szCs w:val="28"/>
        </w:rPr>
        <w:t>ew University, Jerusalem:</w:t>
      </w:r>
    </w:p>
    <w:p w14:paraId="76849437" w14:textId="79CE1D68" w:rsidR="006C6CD0" w:rsidRPr="00591427" w:rsidRDefault="005B261C" w:rsidP="009953A2">
      <w:pPr>
        <w:jc w:val="both"/>
        <w:rPr>
          <w:rFonts w:ascii="Times New Roman" w:hAnsi="Times New Roman" w:cs="Times New Roman"/>
          <w:sz w:val="28"/>
          <w:szCs w:val="28"/>
        </w:rPr>
      </w:pPr>
      <w:r w:rsidRPr="009953A2">
        <w:rPr>
          <w:rFonts w:ascii="Times New Roman" w:hAnsi="Times New Roman" w:cs="Times New Roman"/>
          <w:sz w:val="28"/>
          <w:szCs w:val="28"/>
        </w:rPr>
        <w:t>“Yes, it is genocide. It’s so difficult and painful to admit it, but we can no longer avoid this conclusion. Jewish history will henceforth be stained.”</w:t>
      </w:r>
    </w:p>
    <w:p w14:paraId="2063B082" w14:textId="734B0C66" w:rsidR="009953A2" w:rsidRPr="009953A2" w:rsidRDefault="005B261C" w:rsidP="009953A2">
      <w:pPr>
        <w:jc w:val="both"/>
        <w:rPr>
          <w:rFonts w:ascii="Times New Roman" w:hAnsi="Times New Roman" w:cs="Times New Roman"/>
          <w:sz w:val="28"/>
          <w:szCs w:val="28"/>
        </w:rPr>
      </w:pPr>
      <w:r w:rsidRPr="009953A2">
        <w:rPr>
          <w:rFonts w:ascii="Times New Roman" w:hAnsi="Times New Roman" w:cs="Times New Roman"/>
          <w:b/>
          <w:bCs/>
          <w:sz w:val="28"/>
          <w:szCs w:val="28"/>
        </w:rPr>
        <w:t>Omer Bartov</w:t>
      </w:r>
      <w:r w:rsidRPr="009953A2">
        <w:rPr>
          <w:rFonts w:ascii="Times New Roman" w:hAnsi="Times New Roman" w:cs="Times New Roman"/>
          <w:sz w:val="28"/>
          <w:szCs w:val="28"/>
        </w:rPr>
        <w:t>, an Israeli American professor of Holocaust and genocide studies at Brown University, describes why he believes Israel is committing a genocide in Gaza right now. "There was actually a systematic attempt to make Gaza uninhabitable, as well as to destroy all institutions that make it possible for a group to sustain itself, not only physically but also culturally," says Bartov, who warns impunity for Israel would endanger the entire edifice of international law. "This is a total moral, ethical failure by the very countries that claim to be the main protectors of civil rights, democracy, human rights around the world."</w:t>
      </w:r>
    </w:p>
    <w:p w14:paraId="61380786" w14:textId="30D654FF" w:rsidR="005B261C" w:rsidRPr="00FF4EC4" w:rsidRDefault="005B261C" w:rsidP="009953A2">
      <w:pPr>
        <w:jc w:val="both"/>
        <w:rPr>
          <w:rFonts w:ascii="Times New Roman" w:hAnsi="Times New Roman" w:cs="Times New Roman"/>
          <w:i/>
          <w:iCs/>
          <w:sz w:val="28"/>
          <w:szCs w:val="28"/>
        </w:rPr>
      </w:pPr>
      <w:r w:rsidRPr="000F5A22">
        <w:rPr>
          <w:rFonts w:ascii="Times New Roman" w:hAnsi="Times New Roman" w:cs="Times New Roman"/>
          <w:b/>
          <w:bCs/>
          <w:sz w:val="28"/>
          <w:szCs w:val="28"/>
        </w:rPr>
        <w:t>Lee Mordechai</w:t>
      </w:r>
      <w:r w:rsidR="000F5A22" w:rsidRPr="000F5A22">
        <w:rPr>
          <w:rFonts w:ascii="Times New Roman" w:hAnsi="Times New Roman" w:cs="Times New Roman"/>
          <w:sz w:val="28"/>
          <w:szCs w:val="28"/>
        </w:rPr>
        <w:t>,</w:t>
      </w:r>
      <w:r w:rsidR="000F5A22">
        <w:rPr>
          <w:rFonts w:ascii="Times New Roman" w:hAnsi="Times New Roman" w:cs="Times New Roman"/>
          <w:sz w:val="28"/>
          <w:szCs w:val="28"/>
        </w:rPr>
        <w:t xml:space="preserve"> </w:t>
      </w:r>
      <w:r w:rsidR="00F52AFF">
        <w:rPr>
          <w:rFonts w:ascii="Times New Roman" w:hAnsi="Times New Roman" w:cs="Times New Roman"/>
          <w:sz w:val="28"/>
          <w:szCs w:val="28"/>
        </w:rPr>
        <w:t>(</w:t>
      </w:r>
      <w:r w:rsidR="000F5A22">
        <w:rPr>
          <w:rFonts w:ascii="Times New Roman" w:hAnsi="Times New Roman" w:cs="Times New Roman"/>
          <w:sz w:val="28"/>
          <w:szCs w:val="28"/>
        </w:rPr>
        <w:t>Israeli historian</w:t>
      </w:r>
      <w:r w:rsidR="00F52AFF">
        <w:rPr>
          <w:rFonts w:ascii="Times New Roman" w:hAnsi="Times New Roman" w:cs="Times New Roman"/>
          <w:sz w:val="28"/>
          <w:szCs w:val="28"/>
        </w:rPr>
        <w:t>),</w:t>
      </w:r>
      <w:r w:rsidRPr="009953A2">
        <w:rPr>
          <w:rFonts w:ascii="Times New Roman" w:hAnsi="Times New Roman" w:cs="Times New Roman"/>
          <w:i/>
          <w:iCs/>
          <w:sz w:val="28"/>
          <w:szCs w:val="28"/>
        </w:rPr>
        <w:t xml:space="preserve"> </w:t>
      </w:r>
      <w:r w:rsidRPr="000F5A22">
        <w:rPr>
          <w:rFonts w:ascii="Times New Roman" w:hAnsi="Times New Roman" w:cs="Times New Roman"/>
          <w:sz w:val="28"/>
          <w:szCs w:val="28"/>
        </w:rPr>
        <w:t>has compiled a massive archive of material called “</w:t>
      </w:r>
      <w:hyperlink r:id="rId7" w:tgtFrame="_blank" w:history="1">
        <w:r w:rsidRPr="000F5A22">
          <w:rPr>
            <w:rStyle w:val="Hyperlink"/>
            <w:rFonts w:ascii="Times New Roman" w:hAnsi="Times New Roman" w:cs="Times New Roman"/>
            <w:sz w:val="28"/>
            <w:szCs w:val="28"/>
          </w:rPr>
          <w:t>Bearing Witness to the Israel-Gaza War</w:t>
        </w:r>
      </w:hyperlink>
      <w:r w:rsidRPr="000F5A22">
        <w:rPr>
          <w:rFonts w:ascii="Times New Roman" w:hAnsi="Times New Roman" w:cs="Times New Roman"/>
          <w:sz w:val="28"/>
          <w:szCs w:val="28"/>
        </w:rPr>
        <w:t xml:space="preserve">” which </w:t>
      </w:r>
      <w:proofErr w:type="spellStart"/>
      <w:r w:rsidRPr="000F5A22">
        <w:rPr>
          <w:rFonts w:ascii="Times New Roman" w:hAnsi="Times New Roman" w:cs="Times New Roman"/>
          <w:sz w:val="28"/>
          <w:szCs w:val="28"/>
        </w:rPr>
        <w:t>Ha’aretz</w:t>
      </w:r>
      <w:proofErr w:type="spellEnd"/>
      <w:r w:rsidRPr="000F5A22">
        <w:rPr>
          <w:rFonts w:ascii="Times New Roman" w:hAnsi="Times New Roman" w:cs="Times New Roman"/>
          <w:sz w:val="28"/>
          <w:szCs w:val="28"/>
        </w:rPr>
        <w:t xml:space="preserve"> says “constitutes the most methodical and detailed documentation in Hebrew (there is also an English translation) of the war crimes that Israel is perpetrating in Gaza.</w:t>
      </w:r>
      <w:r w:rsidR="009953A2" w:rsidRPr="000F5A22">
        <w:rPr>
          <w:rFonts w:ascii="Times New Roman" w:hAnsi="Times New Roman" w:cs="Times New Roman"/>
          <w:sz w:val="28"/>
          <w:szCs w:val="28"/>
        </w:rPr>
        <w:t xml:space="preserve"> November 2024. </w:t>
      </w:r>
      <w:r w:rsidRPr="009953A2">
        <w:rPr>
          <w:rFonts w:ascii="Times New Roman" w:hAnsi="Times New Roman" w:cs="Times New Roman"/>
          <w:i/>
          <w:iCs/>
          <w:sz w:val="28"/>
          <w:szCs w:val="28"/>
          <w:lang w:val="en-US"/>
        </w:rPr>
        <w:t>"</w:t>
      </w:r>
      <w:r w:rsidRPr="009953A2">
        <w:rPr>
          <w:rFonts w:ascii="Times New Roman" w:hAnsi="Times New Roman" w:cs="Times New Roman"/>
          <w:sz w:val="28"/>
          <w:szCs w:val="28"/>
          <w:lang w:val="en-US"/>
        </w:rPr>
        <w:t xml:space="preserve"> The enormous amount of evidence I have seen</w:t>
      </w:r>
      <w:r w:rsidR="009953A2" w:rsidRPr="009953A2">
        <w:rPr>
          <w:rFonts w:ascii="Times New Roman" w:hAnsi="Times New Roman" w:cs="Times New Roman"/>
          <w:sz w:val="28"/>
          <w:szCs w:val="28"/>
          <w:lang w:val="en-US"/>
        </w:rPr>
        <w:t xml:space="preserve"> </w:t>
      </w:r>
      <w:r w:rsidRPr="009953A2">
        <w:rPr>
          <w:rFonts w:ascii="Times New Roman" w:hAnsi="Times New Roman" w:cs="Times New Roman"/>
          <w:sz w:val="28"/>
          <w:szCs w:val="28"/>
          <w:lang w:val="en-US"/>
        </w:rPr>
        <w:t xml:space="preserve">has been </w:t>
      </w:r>
      <w:r w:rsidRPr="009953A2">
        <w:rPr>
          <w:rFonts w:ascii="Times New Roman" w:hAnsi="Times New Roman" w:cs="Times New Roman"/>
          <w:sz w:val="28"/>
          <w:szCs w:val="28"/>
          <w:lang w:val="en-US"/>
        </w:rPr>
        <w:lastRenderedPageBreak/>
        <w:t xml:space="preserve">enough for me to believe that Israel is committing genocide against the Palestinian population in Gaza. </w:t>
      </w:r>
      <w:r w:rsidR="00FF4EC4">
        <w:rPr>
          <w:rFonts w:ascii="Times New Roman" w:hAnsi="Times New Roman" w:cs="Times New Roman"/>
          <w:i/>
          <w:iCs/>
          <w:sz w:val="28"/>
          <w:szCs w:val="28"/>
        </w:rPr>
        <w:t xml:space="preserve"> </w:t>
      </w:r>
      <w:r w:rsidRPr="009953A2">
        <w:rPr>
          <w:rFonts w:ascii="Times New Roman" w:hAnsi="Times New Roman" w:cs="Times New Roman"/>
          <w:sz w:val="28"/>
          <w:szCs w:val="28"/>
          <w:lang w:val="en-US"/>
        </w:rPr>
        <w:t>Israel’s campaign is ostensibly its reaction to the Hamas massacre of Oct. 7, 2023, in which war crimes and crimes against humanity were committed within the context of the longstanding conflict between Israelis and Palestinians that can be dated back to 1917 or 1948 (or other dates). In all cases, historical grievances and atrocities do not justify additional atrocities in the present. Therefore, I consider Israel’s response to Hamas’ actions on Oct. 7 utterly disproportionate and</w:t>
      </w:r>
      <w:r w:rsidR="009953A2" w:rsidRPr="009953A2">
        <w:rPr>
          <w:rFonts w:ascii="Times New Roman" w:hAnsi="Times New Roman" w:cs="Times New Roman"/>
          <w:sz w:val="28"/>
          <w:szCs w:val="28"/>
          <w:lang w:val="en-US"/>
        </w:rPr>
        <w:t xml:space="preserve"> criminal.”</w:t>
      </w:r>
      <w:r w:rsidRPr="009953A2">
        <w:rPr>
          <w:rFonts w:ascii="Times New Roman" w:hAnsi="Times New Roman" w:cs="Times New Roman"/>
          <w:sz w:val="28"/>
          <w:szCs w:val="28"/>
          <w:lang w:val="en-US"/>
        </w:rPr>
        <w:t xml:space="preserve"> </w:t>
      </w:r>
    </w:p>
    <w:p w14:paraId="5C575F69" w14:textId="77777777" w:rsidR="000D359F" w:rsidRPr="00591427" w:rsidRDefault="000D359F">
      <w:pPr>
        <w:rPr>
          <w:sz w:val="16"/>
          <w:szCs w:val="16"/>
        </w:rPr>
      </w:pPr>
    </w:p>
    <w:p w14:paraId="00C7CBFA" w14:textId="3F415583" w:rsidR="0073373C" w:rsidRPr="00FA059F" w:rsidRDefault="00FA059F" w:rsidP="00FA059F">
      <w:pPr>
        <w:pStyle w:val="ListParagraph"/>
        <w:numPr>
          <w:ilvl w:val="0"/>
          <w:numId w:val="6"/>
        </w:numPr>
        <w:rPr>
          <w:rFonts w:ascii="Times New Roman" w:hAnsi="Times New Roman" w:cs="Times New Roman"/>
          <w:b/>
          <w:bCs/>
          <w:i/>
          <w:iCs/>
          <w:sz w:val="28"/>
          <w:szCs w:val="28"/>
          <w:u w:val="single"/>
        </w:rPr>
      </w:pPr>
      <w:r w:rsidRPr="00FA059F">
        <w:rPr>
          <w:rFonts w:ascii="Times New Roman" w:hAnsi="Times New Roman" w:cs="Times New Roman"/>
          <w:b/>
          <w:bCs/>
          <w:i/>
          <w:iCs/>
          <w:sz w:val="28"/>
          <w:szCs w:val="28"/>
          <w:u w:val="single"/>
        </w:rPr>
        <w:t>Casualty numbers. 10/01/2025.</w:t>
      </w:r>
    </w:p>
    <w:p w14:paraId="38653624" w14:textId="77777777" w:rsidR="0073373C" w:rsidRPr="0073373C" w:rsidRDefault="0073373C" w:rsidP="00FA059F">
      <w:pPr>
        <w:jc w:val="both"/>
        <w:rPr>
          <w:rFonts w:ascii="Times New Roman" w:hAnsi="Times New Roman" w:cs="Times New Roman"/>
          <w:sz w:val="28"/>
          <w:szCs w:val="28"/>
        </w:rPr>
      </w:pPr>
      <w:r w:rsidRPr="0073373C">
        <w:rPr>
          <w:rFonts w:ascii="Times New Roman" w:hAnsi="Times New Roman" w:cs="Times New Roman"/>
          <w:sz w:val="28"/>
          <w:szCs w:val="28"/>
        </w:rPr>
        <w:t>LONDON (Reuters) - An official Palestinian tally of direct deaths in the Israel-Hamas war likely undercounted the number of casualties by 41% through the middle of 2024 as the Gaza Strip's healthcare infrastructure unravelled, according to a study published on Thursday.</w:t>
      </w:r>
    </w:p>
    <w:p w14:paraId="1CF2A7FA" w14:textId="21B4CEF6" w:rsidR="0073373C" w:rsidRPr="0073373C" w:rsidRDefault="0073373C" w:rsidP="00FA059F">
      <w:pPr>
        <w:jc w:val="both"/>
        <w:rPr>
          <w:rFonts w:ascii="Times New Roman" w:hAnsi="Times New Roman" w:cs="Times New Roman"/>
          <w:sz w:val="28"/>
          <w:szCs w:val="28"/>
        </w:rPr>
      </w:pPr>
      <w:r w:rsidRPr="0073373C">
        <w:rPr>
          <w:rFonts w:ascii="Times New Roman" w:hAnsi="Times New Roman" w:cs="Times New Roman"/>
          <w:sz w:val="28"/>
          <w:szCs w:val="28"/>
        </w:rPr>
        <w:t xml:space="preserve">The </w:t>
      </w:r>
      <w:r w:rsidRPr="0073373C">
        <w:rPr>
          <w:rFonts w:ascii="Times New Roman" w:hAnsi="Times New Roman" w:cs="Times New Roman"/>
          <w:b/>
          <w:bCs/>
          <w:sz w:val="28"/>
          <w:szCs w:val="28"/>
        </w:rPr>
        <w:t xml:space="preserve">peer-reviewed statistical analysis published in </w:t>
      </w:r>
      <w:r w:rsidRPr="0073373C">
        <w:rPr>
          <w:rFonts w:ascii="Times New Roman" w:hAnsi="Times New Roman" w:cs="Times New Roman"/>
          <w:b/>
          <w:bCs/>
          <w:sz w:val="28"/>
          <w:szCs w:val="28"/>
          <w:u w:val="single"/>
        </w:rPr>
        <w:t>The Lancet</w:t>
      </w:r>
      <w:r w:rsidRPr="0073373C">
        <w:rPr>
          <w:rFonts w:ascii="Times New Roman" w:hAnsi="Times New Roman" w:cs="Times New Roman"/>
          <w:b/>
          <w:bCs/>
          <w:sz w:val="28"/>
          <w:szCs w:val="28"/>
        </w:rPr>
        <w:t xml:space="preserve"> journal was conducted by academics at the London School of Hygiene and Tropical Medicine, Yale University and other institutions.</w:t>
      </w:r>
      <w:r w:rsidR="00FA059F" w:rsidRPr="00FA059F">
        <w:rPr>
          <w:rFonts w:ascii="Times New Roman" w:hAnsi="Times New Roman" w:cs="Times New Roman"/>
          <w:sz w:val="28"/>
          <w:szCs w:val="28"/>
        </w:rPr>
        <w:t xml:space="preserve"> </w:t>
      </w:r>
      <w:r w:rsidRPr="0073373C">
        <w:rPr>
          <w:rFonts w:ascii="Times New Roman" w:hAnsi="Times New Roman" w:cs="Times New Roman"/>
          <w:sz w:val="28"/>
          <w:szCs w:val="28"/>
        </w:rPr>
        <w:t>Using a statistical method called capture-recapture analysis, the researchers sought to assess the death toll from Israel's air and ground campaign in Gaza in the first nine months of the war, between October 2023 and the end of June 2024.</w:t>
      </w:r>
      <w:r w:rsidR="00FA059F" w:rsidRPr="00FA059F">
        <w:rPr>
          <w:rFonts w:ascii="Times New Roman" w:hAnsi="Times New Roman" w:cs="Times New Roman"/>
          <w:sz w:val="28"/>
          <w:szCs w:val="28"/>
        </w:rPr>
        <w:t xml:space="preserve"> </w:t>
      </w:r>
      <w:r w:rsidRPr="0073373C">
        <w:rPr>
          <w:rFonts w:ascii="Times New Roman" w:hAnsi="Times New Roman" w:cs="Times New Roman"/>
          <w:sz w:val="28"/>
          <w:szCs w:val="28"/>
        </w:rPr>
        <w:t xml:space="preserve">They estimated </w:t>
      </w:r>
      <w:r w:rsidRPr="0073373C">
        <w:rPr>
          <w:rFonts w:ascii="Times New Roman" w:hAnsi="Times New Roman" w:cs="Times New Roman"/>
          <w:b/>
          <w:bCs/>
          <w:sz w:val="28"/>
          <w:szCs w:val="28"/>
          <w:u w:val="single"/>
        </w:rPr>
        <w:t>64,260 deaths</w:t>
      </w:r>
      <w:r w:rsidRPr="0073373C">
        <w:rPr>
          <w:rFonts w:ascii="Times New Roman" w:hAnsi="Times New Roman" w:cs="Times New Roman"/>
          <w:b/>
          <w:bCs/>
          <w:sz w:val="28"/>
          <w:szCs w:val="28"/>
        </w:rPr>
        <w:t xml:space="preserve"> due to traumatic injury </w:t>
      </w:r>
      <w:r w:rsidRPr="0073373C">
        <w:rPr>
          <w:rFonts w:ascii="Times New Roman" w:hAnsi="Times New Roman" w:cs="Times New Roman"/>
          <w:sz w:val="28"/>
          <w:szCs w:val="28"/>
        </w:rPr>
        <w:t xml:space="preserve">during this period, about 41% higher than the official Palestinian Health Ministry count. The study said </w:t>
      </w:r>
      <w:r w:rsidRPr="0073373C">
        <w:rPr>
          <w:rFonts w:ascii="Times New Roman" w:hAnsi="Times New Roman" w:cs="Times New Roman"/>
          <w:b/>
          <w:bCs/>
          <w:sz w:val="28"/>
          <w:szCs w:val="28"/>
          <w:u w:val="single"/>
        </w:rPr>
        <w:t>59.1%</w:t>
      </w:r>
      <w:r w:rsidRPr="0073373C">
        <w:rPr>
          <w:rFonts w:ascii="Times New Roman" w:hAnsi="Times New Roman" w:cs="Times New Roman"/>
          <w:b/>
          <w:bCs/>
          <w:sz w:val="28"/>
          <w:szCs w:val="28"/>
        </w:rPr>
        <w:t xml:space="preserve"> were </w:t>
      </w:r>
      <w:r w:rsidRPr="0073373C">
        <w:rPr>
          <w:rFonts w:ascii="Times New Roman" w:hAnsi="Times New Roman" w:cs="Times New Roman"/>
          <w:b/>
          <w:bCs/>
          <w:sz w:val="28"/>
          <w:szCs w:val="28"/>
          <w:u w:val="single"/>
        </w:rPr>
        <w:t>women, children and people over the age of 65</w:t>
      </w:r>
      <w:r w:rsidRPr="0073373C">
        <w:rPr>
          <w:rFonts w:ascii="Times New Roman" w:hAnsi="Times New Roman" w:cs="Times New Roman"/>
          <w:b/>
          <w:bCs/>
          <w:sz w:val="28"/>
          <w:szCs w:val="28"/>
        </w:rPr>
        <w:t xml:space="preserve">. </w:t>
      </w:r>
      <w:r w:rsidRPr="0073373C">
        <w:rPr>
          <w:rFonts w:ascii="Times New Roman" w:hAnsi="Times New Roman" w:cs="Times New Roman"/>
          <w:sz w:val="28"/>
          <w:szCs w:val="28"/>
        </w:rPr>
        <w:t>It did not provide an estimate of Palestinian combatants among the dead.</w:t>
      </w:r>
    </w:p>
    <w:p w14:paraId="7F6DAFBF" w14:textId="06FEC534" w:rsidR="0073373C" w:rsidRDefault="0073373C" w:rsidP="00FA059F">
      <w:pPr>
        <w:jc w:val="both"/>
        <w:rPr>
          <w:rFonts w:ascii="Times New Roman" w:hAnsi="Times New Roman" w:cs="Times New Roman"/>
          <w:sz w:val="28"/>
          <w:szCs w:val="28"/>
        </w:rPr>
      </w:pPr>
      <w:r w:rsidRPr="0073373C">
        <w:rPr>
          <w:rFonts w:ascii="Times New Roman" w:hAnsi="Times New Roman" w:cs="Times New Roman"/>
          <w:sz w:val="28"/>
          <w:szCs w:val="28"/>
        </w:rPr>
        <w:t>More than 46,000 people have been killed in the Gaza war, according to Palestinian health officials.</w:t>
      </w:r>
      <w:r w:rsidR="00FA059F" w:rsidRPr="00FA059F">
        <w:rPr>
          <w:rFonts w:ascii="Times New Roman" w:hAnsi="Times New Roman" w:cs="Times New Roman"/>
          <w:sz w:val="28"/>
          <w:szCs w:val="28"/>
        </w:rPr>
        <w:t xml:space="preserve"> </w:t>
      </w:r>
      <w:r w:rsidRPr="00FA059F">
        <w:rPr>
          <w:rFonts w:ascii="Times New Roman" w:hAnsi="Times New Roman" w:cs="Times New Roman"/>
          <w:sz w:val="28"/>
          <w:szCs w:val="28"/>
        </w:rPr>
        <w:t>The Lancet study said the Palestinian health ministry's capacity for maintaining electronic death records had previously proven reliable, but deteriorated under Israel's military campaign, which has included raids on hospitals and other healthcare facilities and disruptions to digital communications.</w:t>
      </w:r>
      <w:r w:rsidRPr="00FA059F">
        <w:rPr>
          <w:rFonts w:ascii="Times New Roman" w:eastAsia="Times New Roman" w:hAnsi="Times New Roman" w:cs="Times New Roman"/>
          <w:color w:val="242424"/>
          <w:kern w:val="0"/>
          <w:sz w:val="28"/>
          <w:szCs w:val="28"/>
          <w:lang w:eastAsia="en-GB"/>
          <w14:ligatures w14:val="none"/>
        </w:rPr>
        <w:t xml:space="preserve"> </w:t>
      </w:r>
      <w:r w:rsidRPr="00591427">
        <w:rPr>
          <w:rFonts w:ascii="Times New Roman" w:hAnsi="Times New Roman" w:cs="Times New Roman"/>
          <w:sz w:val="28"/>
          <w:szCs w:val="28"/>
          <w:u w:val="single"/>
        </w:rPr>
        <w:t>Anecdotal reports suggested that a significant number of dead remained buried in the rubble of destroyed buildings and were therefore not included in some tallies</w:t>
      </w:r>
      <w:r w:rsidRPr="00FA059F">
        <w:rPr>
          <w:rFonts w:ascii="Times New Roman" w:hAnsi="Times New Roman" w:cs="Times New Roman"/>
          <w:sz w:val="28"/>
          <w:szCs w:val="28"/>
        </w:rPr>
        <w:t>.</w:t>
      </w:r>
      <w:r w:rsidR="00591427">
        <w:rPr>
          <w:rFonts w:ascii="Times New Roman" w:hAnsi="Times New Roman" w:cs="Times New Roman"/>
          <w:sz w:val="28"/>
          <w:szCs w:val="28"/>
        </w:rPr>
        <w:t xml:space="preserve"> (Reuters 10/01/2025)</w:t>
      </w:r>
    </w:p>
    <w:p w14:paraId="5C6D9673" w14:textId="77AE99ED" w:rsidR="00591427" w:rsidRPr="00591427" w:rsidRDefault="00591427" w:rsidP="00FA059F">
      <w:pPr>
        <w:jc w:val="both"/>
        <w:rPr>
          <w:rFonts w:ascii="Times New Roman" w:hAnsi="Times New Roman" w:cs="Times New Roman"/>
          <w:b/>
          <w:bCs/>
          <w:sz w:val="28"/>
          <w:szCs w:val="28"/>
        </w:rPr>
      </w:pPr>
      <w:r>
        <w:rPr>
          <w:rFonts w:ascii="Times New Roman" w:hAnsi="Times New Roman" w:cs="Times New Roman"/>
          <w:b/>
          <w:bCs/>
          <w:sz w:val="28"/>
          <w:szCs w:val="28"/>
        </w:rPr>
        <w:t xml:space="preserve">The number of women, children and elderly killed suggests a targeting that is non-military and goes way beyond any concept of collateral damage. </w:t>
      </w:r>
    </w:p>
    <w:sectPr w:rsidR="00591427" w:rsidRPr="00591427">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D8C5C5" w14:textId="77777777" w:rsidR="00EF4B86" w:rsidRDefault="00EF4B86" w:rsidP="00954DD2">
      <w:pPr>
        <w:spacing w:after="0" w:line="240" w:lineRule="auto"/>
      </w:pPr>
      <w:r>
        <w:separator/>
      </w:r>
    </w:p>
  </w:endnote>
  <w:endnote w:type="continuationSeparator" w:id="0">
    <w:p w14:paraId="09F0CF70" w14:textId="77777777" w:rsidR="00EF4B86" w:rsidRDefault="00EF4B86" w:rsidP="00954D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3F941" w14:textId="77777777" w:rsidR="00954DD2" w:rsidRDefault="00954D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815B6" w14:textId="77777777" w:rsidR="00954DD2" w:rsidRDefault="00954DD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F36925" w14:textId="77777777" w:rsidR="00954DD2" w:rsidRDefault="00954D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D708A7" w14:textId="77777777" w:rsidR="00EF4B86" w:rsidRDefault="00EF4B86" w:rsidP="00954DD2">
      <w:pPr>
        <w:spacing w:after="0" w:line="240" w:lineRule="auto"/>
      </w:pPr>
      <w:r>
        <w:separator/>
      </w:r>
    </w:p>
  </w:footnote>
  <w:footnote w:type="continuationSeparator" w:id="0">
    <w:p w14:paraId="1716E977" w14:textId="77777777" w:rsidR="00EF4B86" w:rsidRDefault="00EF4B86" w:rsidP="00954D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B25C5" w14:textId="77777777" w:rsidR="00954DD2" w:rsidRDefault="00954D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223566"/>
      <w:docPartObj>
        <w:docPartGallery w:val="Page Numbers (Top of Page)"/>
        <w:docPartUnique/>
      </w:docPartObj>
    </w:sdtPr>
    <w:sdtEndPr>
      <w:rPr>
        <w:noProof/>
      </w:rPr>
    </w:sdtEndPr>
    <w:sdtContent>
      <w:p w14:paraId="661564BD" w14:textId="27C00C2F" w:rsidR="00954DD2" w:rsidRDefault="00954DD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CF57931" w14:textId="77777777" w:rsidR="00954DD2" w:rsidRDefault="00954DD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A86CF" w14:textId="77777777" w:rsidR="00954DD2" w:rsidRDefault="00954D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C2656"/>
    <w:multiLevelType w:val="hybridMultilevel"/>
    <w:tmpl w:val="D076C9D0"/>
    <w:lvl w:ilvl="0" w:tplc="B96AA9B4">
      <w:start w:val="2"/>
      <w:numFmt w:val="decimal"/>
      <w:lvlText w:val="%1"/>
      <w:lvlJc w:val="left"/>
      <w:pPr>
        <w:ind w:left="4636" w:hanging="360"/>
      </w:pPr>
      <w:rPr>
        <w:rFonts w:hint="default"/>
      </w:rPr>
    </w:lvl>
    <w:lvl w:ilvl="1" w:tplc="08090019" w:tentative="1">
      <w:start w:val="1"/>
      <w:numFmt w:val="lowerLetter"/>
      <w:lvlText w:val="%2."/>
      <w:lvlJc w:val="left"/>
      <w:pPr>
        <w:ind w:left="5356" w:hanging="360"/>
      </w:pPr>
    </w:lvl>
    <w:lvl w:ilvl="2" w:tplc="0809001B" w:tentative="1">
      <w:start w:val="1"/>
      <w:numFmt w:val="lowerRoman"/>
      <w:lvlText w:val="%3."/>
      <w:lvlJc w:val="right"/>
      <w:pPr>
        <w:ind w:left="6076" w:hanging="180"/>
      </w:pPr>
    </w:lvl>
    <w:lvl w:ilvl="3" w:tplc="0809000F" w:tentative="1">
      <w:start w:val="1"/>
      <w:numFmt w:val="decimal"/>
      <w:lvlText w:val="%4."/>
      <w:lvlJc w:val="left"/>
      <w:pPr>
        <w:ind w:left="6796" w:hanging="360"/>
      </w:pPr>
    </w:lvl>
    <w:lvl w:ilvl="4" w:tplc="08090019" w:tentative="1">
      <w:start w:val="1"/>
      <w:numFmt w:val="lowerLetter"/>
      <w:lvlText w:val="%5."/>
      <w:lvlJc w:val="left"/>
      <w:pPr>
        <w:ind w:left="7516" w:hanging="360"/>
      </w:pPr>
    </w:lvl>
    <w:lvl w:ilvl="5" w:tplc="0809001B" w:tentative="1">
      <w:start w:val="1"/>
      <w:numFmt w:val="lowerRoman"/>
      <w:lvlText w:val="%6."/>
      <w:lvlJc w:val="right"/>
      <w:pPr>
        <w:ind w:left="8236" w:hanging="180"/>
      </w:pPr>
    </w:lvl>
    <w:lvl w:ilvl="6" w:tplc="0809000F" w:tentative="1">
      <w:start w:val="1"/>
      <w:numFmt w:val="decimal"/>
      <w:lvlText w:val="%7."/>
      <w:lvlJc w:val="left"/>
      <w:pPr>
        <w:ind w:left="8956" w:hanging="360"/>
      </w:pPr>
    </w:lvl>
    <w:lvl w:ilvl="7" w:tplc="08090019" w:tentative="1">
      <w:start w:val="1"/>
      <w:numFmt w:val="lowerLetter"/>
      <w:lvlText w:val="%8."/>
      <w:lvlJc w:val="left"/>
      <w:pPr>
        <w:ind w:left="9676" w:hanging="360"/>
      </w:pPr>
    </w:lvl>
    <w:lvl w:ilvl="8" w:tplc="0809001B" w:tentative="1">
      <w:start w:val="1"/>
      <w:numFmt w:val="lowerRoman"/>
      <w:lvlText w:val="%9."/>
      <w:lvlJc w:val="right"/>
      <w:pPr>
        <w:ind w:left="10396" w:hanging="180"/>
      </w:pPr>
    </w:lvl>
  </w:abstractNum>
  <w:abstractNum w:abstractNumId="1" w15:restartNumberingAfterBreak="0">
    <w:nsid w:val="217D6310"/>
    <w:multiLevelType w:val="hybridMultilevel"/>
    <w:tmpl w:val="234ECF6C"/>
    <w:lvl w:ilvl="0" w:tplc="970C2A7C">
      <w:start w:val="2"/>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8EF15D8"/>
    <w:multiLevelType w:val="hybridMultilevel"/>
    <w:tmpl w:val="4A12021E"/>
    <w:lvl w:ilvl="0" w:tplc="F5124AEC">
      <w:start w:val="1"/>
      <w:numFmt w:val="bullet"/>
      <w:lvlText w:val="•"/>
      <w:lvlJc w:val="left"/>
      <w:pPr>
        <w:tabs>
          <w:tab w:val="num" w:pos="720"/>
        </w:tabs>
        <w:ind w:left="720" w:hanging="360"/>
      </w:pPr>
      <w:rPr>
        <w:rFonts w:ascii="Arial" w:hAnsi="Arial" w:hint="default"/>
      </w:rPr>
    </w:lvl>
    <w:lvl w:ilvl="1" w:tplc="B448CCF2" w:tentative="1">
      <w:start w:val="1"/>
      <w:numFmt w:val="bullet"/>
      <w:lvlText w:val="•"/>
      <w:lvlJc w:val="left"/>
      <w:pPr>
        <w:tabs>
          <w:tab w:val="num" w:pos="1440"/>
        </w:tabs>
        <w:ind w:left="1440" w:hanging="360"/>
      </w:pPr>
      <w:rPr>
        <w:rFonts w:ascii="Arial" w:hAnsi="Arial" w:hint="default"/>
      </w:rPr>
    </w:lvl>
    <w:lvl w:ilvl="2" w:tplc="EC7C09FA" w:tentative="1">
      <w:start w:val="1"/>
      <w:numFmt w:val="bullet"/>
      <w:lvlText w:val="•"/>
      <w:lvlJc w:val="left"/>
      <w:pPr>
        <w:tabs>
          <w:tab w:val="num" w:pos="2160"/>
        </w:tabs>
        <w:ind w:left="2160" w:hanging="360"/>
      </w:pPr>
      <w:rPr>
        <w:rFonts w:ascii="Arial" w:hAnsi="Arial" w:hint="default"/>
      </w:rPr>
    </w:lvl>
    <w:lvl w:ilvl="3" w:tplc="33688C3E" w:tentative="1">
      <w:start w:val="1"/>
      <w:numFmt w:val="bullet"/>
      <w:lvlText w:val="•"/>
      <w:lvlJc w:val="left"/>
      <w:pPr>
        <w:tabs>
          <w:tab w:val="num" w:pos="2880"/>
        </w:tabs>
        <w:ind w:left="2880" w:hanging="360"/>
      </w:pPr>
      <w:rPr>
        <w:rFonts w:ascii="Arial" w:hAnsi="Arial" w:hint="default"/>
      </w:rPr>
    </w:lvl>
    <w:lvl w:ilvl="4" w:tplc="AB9E5ECE" w:tentative="1">
      <w:start w:val="1"/>
      <w:numFmt w:val="bullet"/>
      <w:lvlText w:val="•"/>
      <w:lvlJc w:val="left"/>
      <w:pPr>
        <w:tabs>
          <w:tab w:val="num" w:pos="3600"/>
        </w:tabs>
        <w:ind w:left="3600" w:hanging="360"/>
      </w:pPr>
      <w:rPr>
        <w:rFonts w:ascii="Arial" w:hAnsi="Arial" w:hint="default"/>
      </w:rPr>
    </w:lvl>
    <w:lvl w:ilvl="5" w:tplc="744C0F3E" w:tentative="1">
      <w:start w:val="1"/>
      <w:numFmt w:val="bullet"/>
      <w:lvlText w:val="•"/>
      <w:lvlJc w:val="left"/>
      <w:pPr>
        <w:tabs>
          <w:tab w:val="num" w:pos="4320"/>
        </w:tabs>
        <w:ind w:left="4320" w:hanging="360"/>
      </w:pPr>
      <w:rPr>
        <w:rFonts w:ascii="Arial" w:hAnsi="Arial" w:hint="default"/>
      </w:rPr>
    </w:lvl>
    <w:lvl w:ilvl="6" w:tplc="41F6D5F0" w:tentative="1">
      <w:start w:val="1"/>
      <w:numFmt w:val="bullet"/>
      <w:lvlText w:val="•"/>
      <w:lvlJc w:val="left"/>
      <w:pPr>
        <w:tabs>
          <w:tab w:val="num" w:pos="5040"/>
        </w:tabs>
        <w:ind w:left="5040" w:hanging="360"/>
      </w:pPr>
      <w:rPr>
        <w:rFonts w:ascii="Arial" w:hAnsi="Arial" w:hint="default"/>
      </w:rPr>
    </w:lvl>
    <w:lvl w:ilvl="7" w:tplc="FEAA4932" w:tentative="1">
      <w:start w:val="1"/>
      <w:numFmt w:val="bullet"/>
      <w:lvlText w:val="•"/>
      <w:lvlJc w:val="left"/>
      <w:pPr>
        <w:tabs>
          <w:tab w:val="num" w:pos="5760"/>
        </w:tabs>
        <w:ind w:left="5760" w:hanging="360"/>
      </w:pPr>
      <w:rPr>
        <w:rFonts w:ascii="Arial" w:hAnsi="Arial" w:hint="default"/>
      </w:rPr>
    </w:lvl>
    <w:lvl w:ilvl="8" w:tplc="87A67A3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07E0266"/>
    <w:multiLevelType w:val="hybridMultilevel"/>
    <w:tmpl w:val="3FA64AA4"/>
    <w:lvl w:ilvl="0" w:tplc="594873F0">
      <w:start w:val="1"/>
      <w:numFmt w:val="decimal"/>
      <w:lvlText w:val="%1."/>
      <w:lvlJc w:val="left"/>
      <w:pPr>
        <w:ind w:left="720" w:hanging="360"/>
      </w:pPr>
      <w:rPr>
        <w:rFonts w:hint="default"/>
        <w:b/>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9C61212"/>
    <w:multiLevelType w:val="hybridMultilevel"/>
    <w:tmpl w:val="77427EFC"/>
    <w:lvl w:ilvl="0" w:tplc="3426ED48">
      <w:start w:val="2"/>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DFA368A"/>
    <w:multiLevelType w:val="hybridMultilevel"/>
    <w:tmpl w:val="2ADA6E0E"/>
    <w:lvl w:ilvl="0" w:tplc="822066A4">
      <w:start w:val="1"/>
      <w:numFmt w:val="decimal"/>
      <w:lvlText w:val="%1."/>
      <w:lvlJc w:val="left"/>
      <w:pPr>
        <w:ind w:left="1973" w:hanging="360"/>
      </w:pPr>
      <w:rPr>
        <w:rFonts w:hint="default"/>
      </w:rPr>
    </w:lvl>
    <w:lvl w:ilvl="1" w:tplc="08090019" w:tentative="1">
      <w:start w:val="1"/>
      <w:numFmt w:val="lowerLetter"/>
      <w:lvlText w:val="%2."/>
      <w:lvlJc w:val="left"/>
      <w:pPr>
        <w:ind w:left="2693" w:hanging="360"/>
      </w:pPr>
    </w:lvl>
    <w:lvl w:ilvl="2" w:tplc="0809001B" w:tentative="1">
      <w:start w:val="1"/>
      <w:numFmt w:val="lowerRoman"/>
      <w:lvlText w:val="%3."/>
      <w:lvlJc w:val="right"/>
      <w:pPr>
        <w:ind w:left="3413" w:hanging="180"/>
      </w:pPr>
    </w:lvl>
    <w:lvl w:ilvl="3" w:tplc="0809000F" w:tentative="1">
      <w:start w:val="1"/>
      <w:numFmt w:val="decimal"/>
      <w:lvlText w:val="%4."/>
      <w:lvlJc w:val="left"/>
      <w:pPr>
        <w:ind w:left="4133" w:hanging="360"/>
      </w:pPr>
    </w:lvl>
    <w:lvl w:ilvl="4" w:tplc="08090019" w:tentative="1">
      <w:start w:val="1"/>
      <w:numFmt w:val="lowerLetter"/>
      <w:lvlText w:val="%5."/>
      <w:lvlJc w:val="left"/>
      <w:pPr>
        <w:ind w:left="4853" w:hanging="360"/>
      </w:pPr>
    </w:lvl>
    <w:lvl w:ilvl="5" w:tplc="0809001B" w:tentative="1">
      <w:start w:val="1"/>
      <w:numFmt w:val="lowerRoman"/>
      <w:lvlText w:val="%6."/>
      <w:lvlJc w:val="right"/>
      <w:pPr>
        <w:ind w:left="5573" w:hanging="180"/>
      </w:pPr>
    </w:lvl>
    <w:lvl w:ilvl="6" w:tplc="0809000F" w:tentative="1">
      <w:start w:val="1"/>
      <w:numFmt w:val="decimal"/>
      <w:lvlText w:val="%7."/>
      <w:lvlJc w:val="left"/>
      <w:pPr>
        <w:ind w:left="6293" w:hanging="360"/>
      </w:pPr>
    </w:lvl>
    <w:lvl w:ilvl="7" w:tplc="08090019" w:tentative="1">
      <w:start w:val="1"/>
      <w:numFmt w:val="lowerLetter"/>
      <w:lvlText w:val="%8."/>
      <w:lvlJc w:val="left"/>
      <w:pPr>
        <w:ind w:left="7013" w:hanging="360"/>
      </w:pPr>
    </w:lvl>
    <w:lvl w:ilvl="8" w:tplc="0809001B" w:tentative="1">
      <w:start w:val="1"/>
      <w:numFmt w:val="lowerRoman"/>
      <w:lvlText w:val="%9."/>
      <w:lvlJc w:val="right"/>
      <w:pPr>
        <w:ind w:left="7733" w:hanging="180"/>
      </w:pPr>
    </w:lvl>
  </w:abstractNum>
  <w:num w:numId="1" w16cid:durableId="932475181">
    <w:abstractNumId w:val="2"/>
  </w:num>
  <w:num w:numId="2" w16cid:durableId="1128086473">
    <w:abstractNumId w:val="5"/>
  </w:num>
  <w:num w:numId="3" w16cid:durableId="2036495888">
    <w:abstractNumId w:val="4"/>
  </w:num>
  <w:num w:numId="4" w16cid:durableId="1595280993">
    <w:abstractNumId w:val="1"/>
  </w:num>
  <w:num w:numId="5" w16cid:durableId="274680835">
    <w:abstractNumId w:val="0"/>
  </w:num>
  <w:num w:numId="6" w16cid:durableId="19974128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61C"/>
    <w:rsid w:val="000066F7"/>
    <w:rsid w:val="00014E10"/>
    <w:rsid w:val="00017B9C"/>
    <w:rsid w:val="00062CC8"/>
    <w:rsid w:val="00075632"/>
    <w:rsid w:val="000A43FB"/>
    <w:rsid w:val="000D359F"/>
    <w:rsid w:val="000F5A22"/>
    <w:rsid w:val="00106EAE"/>
    <w:rsid w:val="00135139"/>
    <w:rsid w:val="00144C2F"/>
    <w:rsid w:val="00165586"/>
    <w:rsid w:val="00167BFC"/>
    <w:rsid w:val="0017091D"/>
    <w:rsid w:val="00170E14"/>
    <w:rsid w:val="001747C0"/>
    <w:rsid w:val="001D7815"/>
    <w:rsid w:val="00213540"/>
    <w:rsid w:val="00224FF9"/>
    <w:rsid w:val="0023226E"/>
    <w:rsid w:val="002333CC"/>
    <w:rsid w:val="00237A8E"/>
    <w:rsid w:val="00247885"/>
    <w:rsid w:val="0025496D"/>
    <w:rsid w:val="002636D2"/>
    <w:rsid w:val="00274698"/>
    <w:rsid w:val="0029524F"/>
    <w:rsid w:val="002969AF"/>
    <w:rsid w:val="002D5319"/>
    <w:rsid w:val="00303A5A"/>
    <w:rsid w:val="00310615"/>
    <w:rsid w:val="00312ACA"/>
    <w:rsid w:val="00357A28"/>
    <w:rsid w:val="00381DF9"/>
    <w:rsid w:val="003C0042"/>
    <w:rsid w:val="004144B3"/>
    <w:rsid w:val="00420B6F"/>
    <w:rsid w:val="004309CC"/>
    <w:rsid w:val="004F5DEE"/>
    <w:rsid w:val="005447FA"/>
    <w:rsid w:val="00544C3B"/>
    <w:rsid w:val="005605A1"/>
    <w:rsid w:val="005664EE"/>
    <w:rsid w:val="00591427"/>
    <w:rsid w:val="005A76C3"/>
    <w:rsid w:val="005B261C"/>
    <w:rsid w:val="005D0279"/>
    <w:rsid w:val="005D5907"/>
    <w:rsid w:val="005E1734"/>
    <w:rsid w:val="005E1E25"/>
    <w:rsid w:val="005E412A"/>
    <w:rsid w:val="006065EF"/>
    <w:rsid w:val="00663498"/>
    <w:rsid w:val="006B40C4"/>
    <w:rsid w:val="006C6CD0"/>
    <w:rsid w:val="006E4D08"/>
    <w:rsid w:val="006E7C39"/>
    <w:rsid w:val="007110F3"/>
    <w:rsid w:val="00713760"/>
    <w:rsid w:val="00717CB1"/>
    <w:rsid w:val="0073166B"/>
    <w:rsid w:val="0073373C"/>
    <w:rsid w:val="00746D56"/>
    <w:rsid w:val="007870C5"/>
    <w:rsid w:val="007A2047"/>
    <w:rsid w:val="007B6284"/>
    <w:rsid w:val="007C0CD9"/>
    <w:rsid w:val="007D5206"/>
    <w:rsid w:val="00810084"/>
    <w:rsid w:val="0082595E"/>
    <w:rsid w:val="0083041D"/>
    <w:rsid w:val="00881CE3"/>
    <w:rsid w:val="008A54EB"/>
    <w:rsid w:val="008B0818"/>
    <w:rsid w:val="008B306A"/>
    <w:rsid w:val="008D7587"/>
    <w:rsid w:val="008F5681"/>
    <w:rsid w:val="00921247"/>
    <w:rsid w:val="00927ACD"/>
    <w:rsid w:val="00937133"/>
    <w:rsid w:val="0094517F"/>
    <w:rsid w:val="009504F2"/>
    <w:rsid w:val="00954DD2"/>
    <w:rsid w:val="00961EB2"/>
    <w:rsid w:val="0098430C"/>
    <w:rsid w:val="0099169D"/>
    <w:rsid w:val="009953A2"/>
    <w:rsid w:val="009A165C"/>
    <w:rsid w:val="009A4A2F"/>
    <w:rsid w:val="009C1514"/>
    <w:rsid w:val="009C4477"/>
    <w:rsid w:val="009C732A"/>
    <w:rsid w:val="00A037CF"/>
    <w:rsid w:val="00A0425D"/>
    <w:rsid w:val="00A17F39"/>
    <w:rsid w:val="00A61FD2"/>
    <w:rsid w:val="00A63AEB"/>
    <w:rsid w:val="00A747EF"/>
    <w:rsid w:val="00A85F54"/>
    <w:rsid w:val="00A94706"/>
    <w:rsid w:val="00AC551B"/>
    <w:rsid w:val="00B01BC2"/>
    <w:rsid w:val="00B07743"/>
    <w:rsid w:val="00B263CC"/>
    <w:rsid w:val="00B266C2"/>
    <w:rsid w:val="00B35A7C"/>
    <w:rsid w:val="00B94FC5"/>
    <w:rsid w:val="00BC0BF3"/>
    <w:rsid w:val="00BC16EF"/>
    <w:rsid w:val="00BC1770"/>
    <w:rsid w:val="00BC6D1E"/>
    <w:rsid w:val="00BE3F24"/>
    <w:rsid w:val="00C444D0"/>
    <w:rsid w:val="00C554AD"/>
    <w:rsid w:val="00C65B15"/>
    <w:rsid w:val="00C65B22"/>
    <w:rsid w:val="00D1460B"/>
    <w:rsid w:val="00D46638"/>
    <w:rsid w:val="00D82190"/>
    <w:rsid w:val="00DA6969"/>
    <w:rsid w:val="00DB5BD0"/>
    <w:rsid w:val="00DD266B"/>
    <w:rsid w:val="00DD5595"/>
    <w:rsid w:val="00DF1695"/>
    <w:rsid w:val="00DF4796"/>
    <w:rsid w:val="00E02918"/>
    <w:rsid w:val="00E07186"/>
    <w:rsid w:val="00E100D8"/>
    <w:rsid w:val="00E1241E"/>
    <w:rsid w:val="00E335CA"/>
    <w:rsid w:val="00E464CF"/>
    <w:rsid w:val="00E46FDF"/>
    <w:rsid w:val="00E50D69"/>
    <w:rsid w:val="00E53A22"/>
    <w:rsid w:val="00E6149B"/>
    <w:rsid w:val="00E97AD2"/>
    <w:rsid w:val="00EA3462"/>
    <w:rsid w:val="00EB6FE7"/>
    <w:rsid w:val="00EE62E6"/>
    <w:rsid w:val="00EF1FDB"/>
    <w:rsid w:val="00EF4B86"/>
    <w:rsid w:val="00F053A1"/>
    <w:rsid w:val="00F23DE2"/>
    <w:rsid w:val="00F43357"/>
    <w:rsid w:val="00F45149"/>
    <w:rsid w:val="00F52AFF"/>
    <w:rsid w:val="00F81D0E"/>
    <w:rsid w:val="00F828EC"/>
    <w:rsid w:val="00F869D9"/>
    <w:rsid w:val="00FA059F"/>
    <w:rsid w:val="00FA2B8D"/>
    <w:rsid w:val="00FC24BA"/>
    <w:rsid w:val="00FF4E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E715E"/>
  <w15:chartTrackingRefBased/>
  <w15:docId w15:val="{7DBE48F9-DB88-4ADC-B4EF-96DB7292A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26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26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26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26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26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26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26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26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26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26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26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26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26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26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26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26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26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261C"/>
    <w:rPr>
      <w:rFonts w:eastAsiaTheme="majorEastAsia" w:cstheme="majorBidi"/>
      <w:color w:val="272727" w:themeColor="text1" w:themeTint="D8"/>
    </w:rPr>
  </w:style>
  <w:style w:type="paragraph" w:styleId="Title">
    <w:name w:val="Title"/>
    <w:basedOn w:val="Normal"/>
    <w:next w:val="Normal"/>
    <w:link w:val="TitleChar"/>
    <w:uiPriority w:val="10"/>
    <w:qFormat/>
    <w:rsid w:val="005B26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26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26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26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261C"/>
    <w:pPr>
      <w:spacing w:before="160"/>
      <w:jc w:val="center"/>
    </w:pPr>
    <w:rPr>
      <w:i/>
      <w:iCs/>
      <w:color w:val="404040" w:themeColor="text1" w:themeTint="BF"/>
    </w:rPr>
  </w:style>
  <w:style w:type="character" w:customStyle="1" w:styleId="QuoteChar">
    <w:name w:val="Quote Char"/>
    <w:basedOn w:val="DefaultParagraphFont"/>
    <w:link w:val="Quote"/>
    <w:uiPriority w:val="29"/>
    <w:rsid w:val="005B261C"/>
    <w:rPr>
      <w:i/>
      <w:iCs/>
      <w:color w:val="404040" w:themeColor="text1" w:themeTint="BF"/>
    </w:rPr>
  </w:style>
  <w:style w:type="paragraph" w:styleId="ListParagraph">
    <w:name w:val="List Paragraph"/>
    <w:basedOn w:val="Normal"/>
    <w:uiPriority w:val="34"/>
    <w:qFormat/>
    <w:rsid w:val="005B261C"/>
    <w:pPr>
      <w:ind w:left="720"/>
      <w:contextualSpacing/>
    </w:pPr>
  </w:style>
  <w:style w:type="character" w:styleId="IntenseEmphasis">
    <w:name w:val="Intense Emphasis"/>
    <w:basedOn w:val="DefaultParagraphFont"/>
    <w:uiPriority w:val="21"/>
    <w:qFormat/>
    <w:rsid w:val="005B261C"/>
    <w:rPr>
      <w:i/>
      <w:iCs/>
      <w:color w:val="0F4761" w:themeColor="accent1" w:themeShade="BF"/>
    </w:rPr>
  </w:style>
  <w:style w:type="paragraph" w:styleId="IntenseQuote">
    <w:name w:val="Intense Quote"/>
    <w:basedOn w:val="Normal"/>
    <w:next w:val="Normal"/>
    <w:link w:val="IntenseQuoteChar"/>
    <w:uiPriority w:val="30"/>
    <w:qFormat/>
    <w:rsid w:val="005B26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261C"/>
    <w:rPr>
      <w:i/>
      <w:iCs/>
      <w:color w:val="0F4761" w:themeColor="accent1" w:themeShade="BF"/>
    </w:rPr>
  </w:style>
  <w:style w:type="character" w:styleId="IntenseReference">
    <w:name w:val="Intense Reference"/>
    <w:basedOn w:val="DefaultParagraphFont"/>
    <w:uiPriority w:val="32"/>
    <w:qFormat/>
    <w:rsid w:val="005B261C"/>
    <w:rPr>
      <w:b/>
      <w:bCs/>
      <w:smallCaps/>
      <w:color w:val="0F4761" w:themeColor="accent1" w:themeShade="BF"/>
      <w:spacing w:val="5"/>
    </w:rPr>
  </w:style>
  <w:style w:type="character" w:styleId="Hyperlink">
    <w:name w:val="Hyperlink"/>
    <w:basedOn w:val="DefaultParagraphFont"/>
    <w:uiPriority w:val="99"/>
    <w:unhideWhenUsed/>
    <w:rsid w:val="005B261C"/>
    <w:rPr>
      <w:color w:val="467886" w:themeColor="hyperlink"/>
      <w:u w:val="single"/>
    </w:rPr>
  </w:style>
  <w:style w:type="paragraph" w:styleId="Header">
    <w:name w:val="header"/>
    <w:basedOn w:val="Normal"/>
    <w:link w:val="HeaderChar"/>
    <w:uiPriority w:val="99"/>
    <w:unhideWhenUsed/>
    <w:rsid w:val="00954D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954DD2"/>
  </w:style>
  <w:style w:type="paragraph" w:styleId="Footer">
    <w:name w:val="footer"/>
    <w:basedOn w:val="Normal"/>
    <w:link w:val="FooterChar"/>
    <w:uiPriority w:val="99"/>
    <w:unhideWhenUsed/>
    <w:rsid w:val="00954D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4DD2"/>
  </w:style>
  <w:style w:type="paragraph" w:styleId="NormalWeb">
    <w:name w:val="Normal (Web)"/>
    <w:basedOn w:val="Normal"/>
    <w:uiPriority w:val="99"/>
    <w:semiHidden/>
    <w:unhideWhenUsed/>
    <w:rsid w:val="0073373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548759">
      <w:bodyDiv w:val="1"/>
      <w:marLeft w:val="0"/>
      <w:marRight w:val="0"/>
      <w:marTop w:val="0"/>
      <w:marBottom w:val="0"/>
      <w:divBdr>
        <w:top w:val="none" w:sz="0" w:space="0" w:color="auto"/>
        <w:left w:val="none" w:sz="0" w:space="0" w:color="auto"/>
        <w:bottom w:val="none" w:sz="0" w:space="0" w:color="auto"/>
        <w:right w:val="none" w:sz="0" w:space="0" w:color="auto"/>
      </w:divBdr>
    </w:div>
    <w:div w:id="1120490301">
      <w:bodyDiv w:val="1"/>
      <w:marLeft w:val="0"/>
      <w:marRight w:val="0"/>
      <w:marTop w:val="0"/>
      <w:marBottom w:val="0"/>
      <w:divBdr>
        <w:top w:val="none" w:sz="0" w:space="0" w:color="auto"/>
        <w:left w:val="none" w:sz="0" w:space="0" w:color="auto"/>
        <w:bottom w:val="none" w:sz="0" w:space="0" w:color="auto"/>
        <w:right w:val="none" w:sz="0" w:space="0" w:color="auto"/>
      </w:divBdr>
      <w:divsChild>
        <w:div w:id="1851262671">
          <w:marLeft w:val="720"/>
          <w:marRight w:val="0"/>
          <w:marTop w:val="0"/>
          <w:marBottom w:val="0"/>
          <w:divBdr>
            <w:top w:val="none" w:sz="0" w:space="0" w:color="auto"/>
            <w:left w:val="none" w:sz="0" w:space="0" w:color="auto"/>
            <w:bottom w:val="none" w:sz="0" w:space="0" w:color="auto"/>
            <w:right w:val="none" w:sz="0" w:space="0" w:color="auto"/>
          </w:divBdr>
        </w:div>
        <w:div w:id="1550529615">
          <w:marLeft w:val="720"/>
          <w:marRight w:val="0"/>
          <w:marTop w:val="0"/>
          <w:marBottom w:val="0"/>
          <w:divBdr>
            <w:top w:val="none" w:sz="0" w:space="0" w:color="auto"/>
            <w:left w:val="none" w:sz="0" w:space="0" w:color="auto"/>
            <w:bottom w:val="none" w:sz="0" w:space="0" w:color="auto"/>
            <w:right w:val="none" w:sz="0" w:space="0" w:color="auto"/>
          </w:divBdr>
        </w:div>
        <w:div w:id="1152018121">
          <w:marLeft w:val="720"/>
          <w:marRight w:val="0"/>
          <w:marTop w:val="0"/>
          <w:marBottom w:val="0"/>
          <w:divBdr>
            <w:top w:val="none" w:sz="0" w:space="0" w:color="auto"/>
            <w:left w:val="none" w:sz="0" w:space="0" w:color="auto"/>
            <w:bottom w:val="none" w:sz="0" w:space="0" w:color="auto"/>
            <w:right w:val="none" w:sz="0" w:space="0" w:color="auto"/>
          </w:divBdr>
        </w:div>
      </w:divsChild>
    </w:div>
    <w:div w:id="1183468834">
      <w:bodyDiv w:val="1"/>
      <w:marLeft w:val="0"/>
      <w:marRight w:val="0"/>
      <w:marTop w:val="0"/>
      <w:marBottom w:val="0"/>
      <w:divBdr>
        <w:top w:val="none" w:sz="0" w:space="0" w:color="auto"/>
        <w:left w:val="none" w:sz="0" w:space="0" w:color="auto"/>
        <w:bottom w:val="none" w:sz="0" w:space="0" w:color="auto"/>
        <w:right w:val="none" w:sz="0" w:space="0" w:color="auto"/>
      </w:divBdr>
    </w:div>
    <w:div w:id="1404834058">
      <w:bodyDiv w:val="1"/>
      <w:marLeft w:val="0"/>
      <w:marRight w:val="0"/>
      <w:marTop w:val="0"/>
      <w:marBottom w:val="0"/>
      <w:divBdr>
        <w:top w:val="none" w:sz="0" w:space="0" w:color="auto"/>
        <w:left w:val="none" w:sz="0" w:space="0" w:color="auto"/>
        <w:bottom w:val="none" w:sz="0" w:space="0" w:color="auto"/>
        <w:right w:val="none" w:sz="0" w:space="0" w:color="auto"/>
      </w:divBdr>
    </w:div>
    <w:div w:id="1841850673">
      <w:bodyDiv w:val="1"/>
      <w:marLeft w:val="0"/>
      <w:marRight w:val="0"/>
      <w:marTop w:val="0"/>
      <w:marBottom w:val="0"/>
      <w:divBdr>
        <w:top w:val="none" w:sz="0" w:space="0" w:color="auto"/>
        <w:left w:val="none" w:sz="0" w:space="0" w:color="auto"/>
        <w:bottom w:val="none" w:sz="0" w:space="0" w:color="auto"/>
        <w:right w:val="none" w:sz="0" w:space="0" w:color="auto"/>
      </w:divBdr>
    </w:div>
    <w:div w:id="202685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archive.ph/o/Jy83E/https:/witnessing-the-gaza-war.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210</TotalTime>
  <Pages>5</Pages>
  <Words>1862</Words>
  <Characters>10618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Diddeus Harrold</dc:creator>
  <cp:keywords/>
  <dc:description/>
  <cp:lastModifiedBy>David Harrold</cp:lastModifiedBy>
  <cp:revision>139</cp:revision>
  <dcterms:created xsi:type="dcterms:W3CDTF">2025-01-04T17:17:00Z</dcterms:created>
  <dcterms:modified xsi:type="dcterms:W3CDTF">2025-01-10T10:29:00Z</dcterms:modified>
</cp:coreProperties>
</file>